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color w:val="222222"/>
          <w:sz w:val="19"/>
          <w:szCs w:val="19"/>
          <w:highlight w:val="white"/>
        </w:rPr>
      </w:pPr>
      <w:r w:rsidDel="00000000" w:rsidR="00000000" w:rsidRPr="00000000">
        <w:rPr>
          <w:color w:val="222222"/>
          <w:sz w:val="19"/>
          <w:szCs w:val="19"/>
          <w:highlight w:val="white"/>
          <w:rtl w:val="0"/>
        </w:rPr>
        <w:t xml:space="preserve">Here is a </w:t>
      </w:r>
      <w:hyperlink r:id="rId6">
        <w:r w:rsidDel="00000000" w:rsidR="00000000" w:rsidRPr="00000000">
          <w:rPr>
            <w:color w:val="1155cc"/>
            <w:sz w:val="19"/>
            <w:szCs w:val="19"/>
            <w:highlight w:val="white"/>
            <w:u w:val="single"/>
            <w:rtl w:val="0"/>
          </w:rPr>
          <w:t xml:space="preserve">map of tour route</w:t>
        </w:r>
      </w:hyperlink>
      <w:r w:rsidDel="00000000" w:rsidR="00000000" w:rsidRPr="00000000">
        <w:rPr>
          <w:color w:val="222222"/>
          <w:sz w:val="19"/>
          <w:szCs w:val="19"/>
          <w:highlight w:val="white"/>
          <w:rtl w:val="0"/>
        </w:rPr>
        <w:t xml:space="preserve"> for the department.</w:t>
      </w: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color w:val="222222"/>
          <w:sz w:val="19"/>
          <w:szCs w:val="19"/>
          <w:highlight w:val="whit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color w:val="222222"/>
          <w:sz w:val="19"/>
          <w:szCs w:val="19"/>
          <w:highlight w:val="white"/>
        </w:rPr>
      </w:pPr>
      <w:r w:rsidDel="00000000" w:rsidR="00000000" w:rsidRPr="00000000">
        <w:rPr>
          <w:color w:val="222222"/>
          <w:sz w:val="19"/>
          <w:szCs w:val="19"/>
          <w:highlight w:val="white"/>
          <w:rtl w:val="0"/>
        </w:rPr>
        <w:t xml:space="preserve">Explanations for the points of interest (question marks on the map) are below. You're welcome to make what you want of it and add other insight or modify. Do a dry run with Jordan or Amit if you want to. </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color w:val="222222"/>
          <w:sz w:val="19"/>
          <w:szCs w:val="19"/>
          <w:highlight w:val="whit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color w:val="222222"/>
          <w:sz w:val="19"/>
          <w:szCs w:val="19"/>
          <w:highlight w:val="whit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b w:val="1"/>
          <w:color w:val="222222"/>
          <w:sz w:val="19"/>
          <w:szCs w:val="19"/>
          <w:highlight w:val="white"/>
        </w:rPr>
      </w:pPr>
      <w:r w:rsidDel="00000000" w:rsidR="00000000" w:rsidRPr="00000000">
        <w:rPr>
          <w:b w:val="1"/>
          <w:color w:val="222222"/>
          <w:sz w:val="19"/>
          <w:szCs w:val="19"/>
          <w:highlight w:val="white"/>
          <w:rtl w:val="0"/>
        </w:rPr>
        <w:t xml:space="preserve">Points of interest:</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b w:val="1"/>
          <w:color w:val="222222"/>
          <w:sz w:val="19"/>
          <w:szCs w:val="19"/>
          <w:highlight w:val="white"/>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firstLine="720"/>
        <w:contextualSpacing w:val="0"/>
        <w:rPr>
          <w:color w:val="222222"/>
          <w:sz w:val="19"/>
          <w:szCs w:val="19"/>
          <w:highlight w:val="white"/>
        </w:rPr>
      </w:pPr>
      <w:r w:rsidDel="00000000" w:rsidR="00000000" w:rsidRPr="00000000">
        <w:rPr>
          <w:color w:val="222222"/>
          <w:sz w:val="19"/>
          <w:szCs w:val="19"/>
          <w:highlight w:val="white"/>
          <w:rtl w:val="0"/>
        </w:rPr>
        <w:t xml:space="preserve">Second Floor:</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940" w:hanging="360"/>
        <w:contextualSpacing w:val="1"/>
        <w:rPr/>
      </w:pPr>
      <w:r w:rsidDel="00000000" w:rsidR="00000000" w:rsidRPr="00000000">
        <w:rPr>
          <w:color w:val="222222"/>
          <w:sz w:val="19"/>
          <w:szCs w:val="19"/>
          <w:highlight w:val="white"/>
          <w:rtl w:val="0"/>
        </w:rPr>
        <w:t xml:space="preserve">Note that the second floor houses all our classrooms and computer labs. Two classrooms are down the hall (you won't visit them).</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940" w:hanging="360"/>
        <w:contextualSpacing w:val="1"/>
        <w:rPr/>
      </w:pPr>
      <w:r w:rsidDel="00000000" w:rsidR="00000000" w:rsidRPr="00000000">
        <w:rPr>
          <w:color w:val="222222"/>
          <w:sz w:val="19"/>
          <w:szCs w:val="19"/>
          <w:highlight w:val="white"/>
          <w:rtl w:val="0"/>
        </w:rPr>
        <w:t xml:space="preserve">Note that we received a computer donation from HP and the purpose of the labs: </w:t>
      </w:r>
    </w:p>
    <w:p w:rsidR="00000000" w:rsidDel="00000000" w:rsidP="00000000" w:rsidRDefault="00000000" w:rsidRPr="00000000" w14:paraId="0000000A">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color w:val="222222"/>
          <w:sz w:val="19"/>
          <w:szCs w:val="19"/>
          <w:highlight w:val="white"/>
          <w:rtl w:val="0"/>
        </w:rPr>
        <w:t xml:space="preserve">Metageek Lab is for all CS students to work on projects. </w:t>
      </w:r>
    </w:p>
    <w:p w:rsidR="00000000" w:rsidDel="00000000" w:rsidP="00000000" w:rsidRDefault="00000000" w:rsidRPr="00000000" w14:paraId="0000000B">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color w:val="222222"/>
          <w:sz w:val="19"/>
          <w:szCs w:val="19"/>
          <w:highlight w:val="white"/>
          <w:rtl w:val="0"/>
        </w:rPr>
        <w:t xml:space="preserve">Kount Tutoring Center is for students in courses with tutors which are available most of the day, every day of the week. </w:t>
      </w:r>
    </w:p>
    <w:p w:rsidR="00000000" w:rsidDel="00000000" w:rsidP="00000000" w:rsidRDefault="00000000" w:rsidRPr="00000000" w14:paraId="0000000C">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color w:val="222222"/>
          <w:sz w:val="19"/>
          <w:szCs w:val="19"/>
          <w:highlight w:val="white"/>
          <w:rtl w:val="0"/>
        </w:rPr>
        <w:t xml:space="preserve">The 121 Lab is where our introductory CS course/lab will be held and serves as overflow for the Kount Tutoring Center.</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940" w:hanging="360"/>
        <w:contextualSpacing w:val="1"/>
        <w:rPr/>
      </w:pPr>
      <w:r w:rsidDel="00000000" w:rsidR="00000000" w:rsidRPr="00000000">
        <w:rPr>
          <w:color w:val="222222"/>
          <w:sz w:val="19"/>
          <w:szCs w:val="19"/>
          <w:highlight w:val="white"/>
          <w:rtl w:val="0"/>
        </w:rPr>
        <w:t xml:space="preserve">You can point out the gathering space and the Team Room. Some may wish to check out the Team Room but you don't have to take them through it. Fun factoid: we have over 100 seats of gathering/study space throughout the building.</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color w:val="222222"/>
          <w:sz w:val="19"/>
          <w:szCs w:val="19"/>
          <w:highlight w:val="white"/>
        </w:rPr>
      </w:pPr>
      <w:r w:rsidDel="00000000" w:rsidR="00000000" w:rsidRPr="00000000">
        <w:rPr>
          <w:color w:val="222222"/>
          <w:sz w:val="19"/>
          <w:szCs w:val="19"/>
          <w:highlight w:val="white"/>
          <w:rtl w:val="0"/>
        </w:rPr>
        <w:t xml:space="preserve">Third Floor</w:t>
      </w:r>
    </w:p>
    <w:p w:rsidR="00000000" w:rsidDel="00000000" w:rsidP="00000000" w:rsidRDefault="00000000" w:rsidRPr="00000000" w14:paraId="0000000F">
      <w:pPr>
        <w:numPr>
          <w:ilvl w:val="0"/>
          <w:numId w:val="2"/>
        </w:numPr>
        <w:pBdr>
          <w:top w:space="0" w:sz="0" w:val="nil"/>
          <w:left w:space="0" w:sz="0" w:val="nil"/>
          <w:bottom w:space="0" w:sz="0" w:val="nil"/>
          <w:right w:space="0" w:sz="0" w:val="nil"/>
          <w:between w:space="0" w:sz="0" w:val="nil"/>
        </w:pBdr>
        <w:shd w:fill="auto" w:val="clear"/>
        <w:ind w:left="940" w:hanging="360"/>
        <w:contextualSpacing w:val="1"/>
        <w:rPr/>
      </w:pPr>
      <w:r w:rsidDel="00000000" w:rsidR="00000000" w:rsidRPr="00000000">
        <w:rPr>
          <w:color w:val="222222"/>
          <w:sz w:val="19"/>
          <w:szCs w:val="19"/>
          <w:highlight w:val="white"/>
          <w:rtl w:val="0"/>
        </w:rPr>
        <w:t xml:space="preserve">Note that our two conference rooms are located on this floor and that you'll be taking them through the admin office where students come for advising and other assistance or to hang out in the refreshment center/balcony.</w:t>
      </w:r>
    </w:p>
    <w:p w:rsidR="00000000" w:rsidDel="00000000" w:rsidP="00000000" w:rsidRDefault="00000000" w:rsidRPr="00000000" w14:paraId="00000010">
      <w:pPr>
        <w:numPr>
          <w:ilvl w:val="0"/>
          <w:numId w:val="2"/>
        </w:numPr>
        <w:pBdr>
          <w:top w:space="0" w:sz="0" w:val="nil"/>
          <w:left w:space="0" w:sz="0" w:val="nil"/>
          <w:bottom w:space="0" w:sz="0" w:val="nil"/>
          <w:right w:space="0" w:sz="0" w:val="nil"/>
          <w:between w:space="0" w:sz="0" w:val="nil"/>
        </w:pBdr>
        <w:shd w:fill="auto" w:val="clear"/>
        <w:ind w:left="940" w:hanging="360"/>
        <w:contextualSpacing w:val="1"/>
        <w:rPr/>
      </w:pPr>
      <w:r w:rsidDel="00000000" w:rsidR="00000000" w:rsidRPr="00000000">
        <w:rPr>
          <w:color w:val="222222"/>
          <w:sz w:val="19"/>
          <w:szCs w:val="19"/>
          <w:highlight w:val="white"/>
          <w:rtl w:val="0"/>
        </w:rPr>
        <w:t xml:space="preserve">Explain that this area is our faculty corridor/research neighborhood. The cubicles are assigned to graduate students working on research. There's also a lot of study/collaboration space. Then tell them you're taking them through the next conference room because it has a cool view up and down the 8th street corridor. They can go on the balcony if they'd like to as well.</w:t>
      </w:r>
    </w:p>
    <w:p w:rsidR="00000000" w:rsidDel="00000000" w:rsidP="00000000" w:rsidRDefault="00000000" w:rsidRPr="00000000" w14:paraId="00000011">
      <w:pPr>
        <w:numPr>
          <w:ilvl w:val="0"/>
          <w:numId w:val="2"/>
        </w:numPr>
        <w:pBdr>
          <w:top w:space="0" w:sz="0" w:val="nil"/>
          <w:left w:space="0" w:sz="0" w:val="nil"/>
          <w:bottom w:space="0" w:sz="0" w:val="nil"/>
          <w:right w:space="0" w:sz="0" w:val="nil"/>
          <w:between w:space="0" w:sz="0" w:val="nil"/>
        </w:pBdr>
        <w:shd w:fill="auto" w:val="clear"/>
        <w:ind w:left="940" w:hanging="360"/>
        <w:contextualSpacing w:val="1"/>
        <w:rPr/>
      </w:pPr>
      <w:r w:rsidDel="00000000" w:rsidR="00000000" w:rsidRPr="00000000">
        <w:rPr>
          <w:color w:val="222222"/>
          <w:sz w:val="19"/>
          <w:szCs w:val="19"/>
          <w:highlight w:val="white"/>
          <w:rtl w:val="0"/>
        </w:rPr>
        <w:t xml:space="preserve">Note that the ping pong table is very popular and that it was generously donated by Amit :) Then point out the viz lab and encourage folks to take a peek inside (Steve's students will set them up with the VR equipment) and thank them for coming on the tour! If they have any questions and you're willing to field them at the end, feel free to solicit them.</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222222"/>
        <w:sz w:val="19"/>
        <w:szCs w:val="19"/>
        <w:highlight w:val="white"/>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222222"/>
        <w:sz w:val="19"/>
        <w:szCs w:val="19"/>
        <w:highlight w:val="white"/>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drive/u/0/folders/0B-GB2wkZsTOwTVdUTjBfMlZfOX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