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46FCF1CF">
      <w:pPr>
        <w:spacing w:before="1350" w:after="90" w:line="336"/>
        <w:ind w:left="90" w:right="90" w:firstLine="480"/>
        <w:jc w:val="center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52"/>
        </w:rPr>
        <w:t>人类图（Human Design）桌面端计算应用 · 技术文档</w:t>
      </w:r>
    </w:p>
    <w:p w14:paraId="6DEBB2C9">
      <w:pPr>
        <w:spacing w:before="360" w:after="90" w:line="432"/>
        <w:ind w:left="90" w:right="90" w:firstLine="480"/>
        <w:jc w:val="center"/>
        <w:rPr>
          <w:color w:val="444444"/>
        </w:rPr>
      </w:pPr>
      <w:r>
        <w:rPr>
          <w:rFonts w:hint="eastAsia" w:ascii="SimSun" w:hAnsi="SimSun" w:eastAsia="SimSun" w:cs="SimSun"/>
          <w:color w:val="444444"/>
          <w:sz w:val="30"/>
        </w:rPr>
        <w:t>技术设计文档 · V1.0</w:t>
      </w:r>
    </w:p>
    <w:p w14:paraId="51492BA1">
      <w:pPr>
        <w:spacing w:before="4500" w:after="90" w:line="432"/>
        <w:ind w:left="90" w:right="90" w:firstLine="480"/>
        <w:jc w:val="center"/>
        <w:rPr>
          <w:color w:val="666666"/>
        </w:rPr>
      </w:pPr>
      <w:r>
        <w:rPr>
          <w:rFonts w:hint="eastAsia" w:ascii="SimSun" w:hAnsi="SimSun" w:eastAsia="SimSun" w:cs="SimSun"/>
          <w:color w:val="666666"/>
          <w:sz w:val="24"/>
        </w:rPr>
        <w:t>编制日期：2026-10-20</w:t>
      </w:r>
    </w:p>
    <w:p w14:paraId="43000BBD">
      <w:pPr>
        <w:spacing w:before="90" w:after="90" w:line="432"/>
        <w:ind w:left="90" w:right="90" w:firstLine="480"/>
        <w:jc w:val="center"/>
        <w:rPr>
          <w:color w:val="666666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66666"/>
          <w:sz w:val="24"/>
        </w:rPr>
        <w:t>版本：V1.0</w:t>
      </w:r>
    </w:p>
    <w:p w14:paraId="1DFCA810">
      <w:pPr>
        <w:spacing w:before="240" w:after="120"/>
      </w:pPr>
      <w:r>
        <w:rPr>
          <w:rFonts w:hint="eastAsia"/>
          <w:b w:val="1"/>
        </w:rPr>
        <w:t>目录</w:t>
      </w:r>
    </w:p>
    <w:p w14:paraId="1F7F180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1. 项目概述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E25DDA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"section-1-1" </w:instrText>
      </w:r>
      <w:r>
        <w:fldChar w:fldCharType="separate" w:fldLock="0" w:dirty="0"/>
      </w:r>
      <w:r>
        <w:rPr>
          <w:rFonts w:hint="eastAsia"/>
        </w:rPr>
        <w:t>1.1 项目背景与目标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312525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"section-1-2" </w:instrText>
      </w:r>
      <w:r>
        <w:fldChar w:fldCharType="separate" w:fldLock="0" w:dirty="0"/>
      </w:r>
      <w:r>
        <w:rPr>
          <w:rFonts w:hint="eastAsia"/>
        </w:rPr>
        <w:t>1.2 文档范围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632DC5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"section-1-3" </w:instrText>
      </w:r>
      <w:r>
        <w:fldChar w:fldCharType="separate" w:fldLock="0" w:dirty="0"/>
      </w:r>
      <w:r>
        <w:rPr>
          <w:rFonts w:hint="eastAsia"/>
        </w:rPr>
        <w:t>1.3 核心术语表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E56DAA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2. 项目可行性分析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3BF4C0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2.1 技术可行性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13E641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2.2 用户与业务可行性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FB2843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2.3 法律与合规可行性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A3B142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"section-2-4" </w:instrText>
      </w:r>
      <w:r>
        <w:fldChar w:fldCharType="separate" w:fldLock="0" w:dirty="0"/>
      </w:r>
      <w:r>
        <w:rPr>
          <w:rFonts w:hint="eastAsia"/>
        </w:rPr>
        <w:t>2.4 经济与资源可行性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EC9274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"section-2-5" </w:instrText>
      </w:r>
      <w:r>
        <w:fldChar w:fldCharType="separate" w:fldLock="0" w:dirty="0"/>
      </w:r>
      <w:r>
        <w:rPr>
          <w:rFonts w:hint="eastAsia"/>
        </w:rPr>
        <w:t>2.5 可行性结论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F6E86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3. 系统总体架构设计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89776B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3.1 架构风格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DA5C48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3.2 逻辑分层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62B6E9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3.3 部署形态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524F55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"section-3-4" </w:instrText>
      </w:r>
      <w:r>
        <w:fldChar w:fldCharType="separate" w:fldLock="0" w:dirty="0"/>
      </w:r>
      <w:r>
        <w:rPr>
          <w:rFonts w:hint="eastAsia"/>
        </w:rPr>
        <w:t>3.4 关键数据流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E366D4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"section-3-5" </w:instrText>
      </w:r>
      <w:r>
        <w:fldChar w:fldCharType="separate" w:fldLock="0" w:dirty="0"/>
      </w:r>
      <w:r>
        <w:rPr>
          <w:rFonts w:hint="eastAsia"/>
        </w:rPr>
        <w:t>3.5 技术约束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08FA52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4. 核心功能模块划分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CDE722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4.1 输入模块（Input Module）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12707E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4.2 校验模块（Validation Module）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19E327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4.3 天文历计算引擎（Ephemeris Engine）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25FA26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4.4 人类图计算核心（HD Core）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B4FB7C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"section-4-5" </w:instrText>
      </w:r>
      <w:r>
        <w:fldChar w:fldCharType="separate" w:fldLock="0" w:dirty="0"/>
      </w:r>
      <w:r>
        <w:rPr>
          <w:rFonts w:hint="eastAsia"/>
        </w:rPr>
        <w:t>4.5 图形渲染模块（BodyGraph Renderer）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01E42C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"section-4-6" </w:instrText>
      </w:r>
      <w:r>
        <w:fldChar w:fldCharType="separate" w:fldLock="0" w:dirty="0"/>
      </w:r>
      <w:r>
        <w:rPr>
          <w:rFonts w:hint="eastAsia"/>
        </w:rPr>
        <w:t>4.6 报告与导出模块（Report Module）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DAF6D4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"section-4-7" </w:instrText>
      </w:r>
      <w:r>
        <w:fldChar w:fldCharType="separate" w:fldLock="0" w:dirty="0"/>
      </w:r>
      <w:r>
        <w:rPr>
          <w:rFonts w:hint="eastAsia"/>
        </w:rPr>
        <w:t>4.7 本地存储模块（Storage Module）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2489CD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5. 人类图计算的数据与算法逻辑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CB1F42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5.1 输入数据规格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E926E8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5.2 时间归一化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0836BF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5.3 经纬度、时区与夏令时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249B7A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"section-5-4" </w:instrText>
      </w:r>
      <w:r>
        <w:fldChar w:fldCharType="separate" w:fldLock="0" w:dirty="0"/>
      </w:r>
      <w:r>
        <w:rPr>
          <w:rFonts w:hint="eastAsia"/>
        </w:rPr>
        <w:t>5.4 行星位置计算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4EAC9F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"section-5-5" </w:instrText>
      </w:r>
      <w:r>
        <w:fldChar w:fldCharType="separate" w:fldLock="0" w:dirty="0"/>
      </w:r>
      <w:r>
        <w:rPr>
          <w:rFonts w:hint="eastAsia"/>
        </w:rPr>
        <w:t>5.5 设计（Design）与人格（Personality）双算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E59EA7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"section-5-6" </w:instrText>
      </w:r>
      <w:r>
        <w:fldChar w:fldCharType="separate" w:fldLock="0" w:dirty="0"/>
      </w:r>
      <w:r>
        <w:rPr>
          <w:rFonts w:hint="eastAsia"/>
        </w:rPr>
        <w:t>5.6 闸门（Gate）映射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3CEEEE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"section-5-7" </w:instrText>
      </w:r>
      <w:r>
        <w:fldChar w:fldCharType="separate" w:fldLock="0" w:dirty="0"/>
      </w:r>
      <w:r>
        <w:rPr>
          <w:rFonts w:hint="eastAsia"/>
        </w:rPr>
        <w:t>5.7 线路（Line）映射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36F7BF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"section-5-8" </w:instrText>
      </w:r>
      <w:r>
        <w:fldChar w:fldCharType="separate" w:fldLock="0" w:dirty="0"/>
      </w:r>
      <w:r>
        <w:rPr>
          <w:rFonts w:hint="eastAsia"/>
        </w:rPr>
        <w:t>5.8 能量中心（Center）定义判定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C27CF4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"section-5-9" </w:instrText>
      </w:r>
      <w:r>
        <w:fldChar w:fldCharType="separate" w:fldLock="0" w:dirty="0"/>
      </w:r>
      <w:r>
        <w:rPr>
          <w:rFonts w:hint="eastAsia"/>
        </w:rPr>
        <w:t>5.9 通道（Channel）判定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D0F354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"section-5-10" </w:instrText>
      </w:r>
      <w:r>
        <w:fldChar w:fldCharType="separate" w:fldLock="0" w:dirty="0"/>
      </w:r>
      <w:r>
        <w:rPr>
          <w:rFonts w:hint="eastAsia"/>
        </w:rPr>
        <w:t>5.10 类型（Type）判定规则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36FF2B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"section-5-11" </w:instrText>
      </w:r>
      <w:r>
        <w:fldChar w:fldCharType="separate" w:fldLock="0" w:dirty="0"/>
      </w:r>
      <w:r>
        <w:rPr>
          <w:rFonts w:hint="eastAsia"/>
        </w:rPr>
        <w:t>5.11 内在权威（Inner Authority）判定规则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48727D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"section-5-12" </w:instrText>
      </w:r>
      <w:r>
        <w:fldChar w:fldCharType="separate" w:fldLock="0" w:dirty="0"/>
      </w:r>
      <w:r>
        <w:rPr>
          <w:rFonts w:hint="eastAsia"/>
        </w:rPr>
        <w:t>5.12 策略（Strategy）映射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8B614C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"section-5-13" </w:instrText>
      </w:r>
      <w:r>
        <w:fldChar w:fldCharType="separate" w:fldLock="0" w:dirty="0"/>
      </w:r>
      <w:r>
        <w:rPr>
          <w:rFonts w:hint="eastAsia"/>
        </w:rPr>
        <w:t>5.13 人生角色（Profile）判定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087125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"section-5-14" </w:instrText>
      </w:r>
      <w:r>
        <w:fldChar w:fldCharType="separate" w:fldLock="0" w:dirty="0"/>
      </w:r>
      <w:r>
        <w:rPr>
          <w:rFonts w:hint="eastAsia"/>
        </w:rPr>
        <w:t>5.14 定义型（Definition）判定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9010CC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"section-5-15" </w:instrText>
      </w:r>
      <w:r>
        <w:fldChar w:fldCharType="separate" w:fldLock="0" w:dirty="0"/>
      </w:r>
      <w:r>
        <w:rPr>
          <w:rFonts w:hint="eastAsia"/>
        </w:rPr>
        <w:t>5.15 算法汇总（伪代码）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44AE2B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6. 用户输入与校验规则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88100C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6.1 身份证号码结构（GB 11643-1999，18 位）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57A682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6.2 身份证校验码算法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483F5D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"section-6-3" </w:instrText>
      </w:r>
      <w:r>
        <w:fldChar w:fldCharType="separate" w:fldLock="0" w:dirty="0"/>
      </w:r>
      <w:r>
        <w:rPr>
          <w:rFonts w:hint="eastAsia"/>
        </w:rPr>
        <w:t>6.3 地区码映射（GB/T 2260）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06C809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"section-6-4" </w:instrText>
      </w:r>
      <w:r>
        <w:fldChar w:fldCharType="separate" w:fldLock="0" w:dirty="0"/>
      </w:r>
      <w:r>
        <w:rPr>
          <w:rFonts w:hint="eastAsia"/>
        </w:rPr>
        <w:t>6.4 手动输入字段与格式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E01388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"section-6-5" </w:instrText>
      </w:r>
      <w:r>
        <w:fldChar w:fldCharType="separate" w:fldLock="0" w:dirty="0"/>
      </w:r>
      <w:r>
        <w:rPr>
          <w:rFonts w:hint="eastAsia"/>
        </w:rPr>
        <w:t>6.5 出生时间精度要求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81CA79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"section-6-6" </w:instrText>
      </w:r>
      <w:r>
        <w:fldChar w:fldCharType="separate" w:fldLock="0" w:dirty="0"/>
      </w:r>
      <w:r>
        <w:rPr>
          <w:rFonts w:hint="eastAsia"/>
        </w:rPr>
        <w:t>6.6 出生地点 → 坐标库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7D803F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"section-6-7" </w:instrText>
      </w:r>
      <w:r>
        <w:fldChar w:fldCharType="separate" w:fldLock="0" w:dirty="0"/>
      </w:r>
      <w:r>
        <w:rPr>
          <w:rFonts w:hint="eastAsia"/>
        </w:rPr>
        <w:t>6.7 时区与夏令时校验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C380CA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"section-6-8" </w:instrText>
      </w:r>
      <w:r>
        <w:fldChar w:fldCharType="separate" w:fldLock="0" w:dirty="0"/>
      </w:r>
      <w:r>
        <w:rPr>
          <w:rFonts w:hint="eastAsia"/>
        </w:rPr>
        <w:t>6.8 错误码与提示文案（示例）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6A4E44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7. 技术选型建议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8B39CF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7.1 桌面框架对比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B4DA2A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7.2 计算内核语言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E6C888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"section-7-3" </w:instrText>
      </w:r>
      <w:r>
        <w:fldChar w:fldCharType="separate" w:fldLock="0" w:dirty="0"/>
      </w:r>
      <w:r>
        <w:rPr>
          <w:rFonts w:hint="eastAsia"/>
        </w:rPr>
        <w:t>7.3 天文历库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66CD1A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"section-7-4" </w:instrText>
      </w:r>
      <w:r>
        <w:fldChar w:fldCharType="separate" w:fldLock="0" w:dirty="0"/>
      </w:r>
      <w:r>
        <w:rPr>
          <w:rFonts w:hint="eastAsia"/>
        </w:rPr>
        <w:t>7.4 图形渲染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B2A5DD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"section-7-5" </w:instrText>
      </w:r>
      <w:r>
        <w:fldChar w:fldCharType="separate" w:fldLock="0" w:dirty="0"/>
      </w:r>
      <w:r>
        <w:rPr>
          <w:rFonts w:hint="eastAsia"/>
        </w:rPr>
        <w:t>7.5 本地存储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4B8D4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"section-7-6" </w:instrText>
      </w:r>
      <w:r>
        <w:fldChar w:fldCharType="separate" w:fldLock="0" w:dirty="0"/>
      </w:r>
      <w:r>
        <w:rPr>
          <w:rFonts w:hint="eastAsia"/>
        </w:rPr>
        <w:t>7.6 地区码与坐标数据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8FAF97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"section-7-7" </w:instrText>
      </w:r>
      <w:r>
        <w:fldChar w:fldCharType="separate" w:fldLock="0" w:dirty="0"/>
      </w:r>
      <w:r>
        <w:rPr>
          <w:rFonts w:hint="eastAsia"/>
        </w:rPr>
        <w:t>7.7 安全与隐私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F55863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"section-7-8" </w:instrText>
      </w:r>
      <w:r>
        <w:fldChar w:fldCharType="separate" w:fldLock="0" w:dirty="0"/>
      </w:r>
      <w:r>
        <w:rPr>
          <w:rFonts w:hint="eastAsia"/>
        </w:rPr>
        <w:t>7.8 选型结论表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077F80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8. 开发实施与部署方案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9DCD78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"section-8-1" </w:instrText>
      </w:r>
      <w:r>
        <w:fldChar w:fldCharType="separate" w:fldLock="0" w:dirty="0"/>
      </w:r>
      <w:r>
        <w:rPr>
          <w:rFonts w:hint="eastAsia"/>
        </w:rPr>
        <w:t>8.1 开发阶段划分（里程碑）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D65582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"section-8-2" </w:instrText>
      </w:r>
      <w:r>
        <w:fldChar w:fldCharType="separate" w:fldLock="0" w:dirty="0"/>
      </w:r>
      <w:r>
        <w:rPr>
          <w:rFonts w:hint="eastAsia"/>
        </w:rPr>
        <w:t>8.2 团队与角色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6A07F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"section-8-3" </w:instrText>
      </w:r>
      <w:r>
        <w:fldChar w:fldCharType="separate" w:fldLock="0" w:dirty="0"/>
      </w:r>
      <w:r>
        <w:rPr>
          <w:rFonts w:hint="eastAsia"/>
        </w:rPr>
        <w:t>8.3 测试策略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7DD234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"section-8-4" </w:instrText>
      </w:r>
      <w:r>
        <w:fldChar w:fldCharType="separate" w:fldLock="0" w:dirty="0"/>
      </w:r>
      <w:r>
        <w:rPr>
          <w:rFonts w:hint="eastAsia"/>
        </w:rPr>
        <w:t>8.4 精度验证方法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465386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"section-8-5" </w:instrText>
      </w:r>
      <w:r>
        <w:fldChar w:fldCharType="separate" w:fldLock="0" w:dirty="0"/>
      </w:r>
      <w:r>
        <w:rPr>
          <w:rFonts w:hint="eastAsia"/>
        </w:rPr>
        <w:t>8.5 打包与分发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2F12B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"section-8-6" </w:instrText>
      </w:r>
      <w:r>
        <w:fldChar w:fldCharType="separate" w:fldLock="0" w:dirty="0"/>
      </w:r>
      <w:r>
        <w:rPr>
          <w:rFonts w:hint="eastAsia"/>
        </w:rPr>
        <w:t>8.6 部署与运维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A251EF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"section-8-7" </w:instrText>
      </w:r>
      <w:r>
        <w:fldChar w:fldCharType="separate" w:fldLock="0" w:dirty="0"/>
      </w:r>
      <w:r>
        <w:rPr>
          <w:rFonts w:hint="eastAsia"/>
        </w:rPr>
        <w:t>8.7 风险与应对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B3A24B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9. 附录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94B943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"section-9-1" </w:instrText>
      </w:r>
      <w:r>
        <w:fldChar w:fldCharType="separate" w:fldLock="0" w:dirty="0"/>
      </w:r>
      <w:r>
        <w:rPr>
          <w:rFonts w:hint="eastAsia"/>
        </w:rPr>
        <w:t>附录 A：36 条通道与九中心拓扑（示意）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3175C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"section-9-2" </w:instrText>
      </w:r>
      <w:r>
        <w:fldChar w:fldCharType="separate" w:fldLock="0" w:dirty="0"/>
      </w:r>
      <w:r>
        <w:rPr>
          <w:rFonts w:hint="eastAsia"/>
        </w:rPr>
        <w:t>附录 B：五类型速查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8BC2D7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"section-9-3" </w:instrText>
      </w:r>
      <w:r>
        <w:fldChar w:fldCharType="separate" w:fldLock="0" w:dirty="0"/>
      </w:r>
      <w:r>
        <w:rPr>
          <w:rFonts w:hint="eastAsia"/>
        </w:rPr>
        <w:t>附录 C：隐私与合规清单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907E11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"section-9-4" </w:instrText>
      </w:r>
      <w:r>
        <w:fldChar w:fldCharType="separate" w:fldLock="0" w:dirty="0"/>
      </w:r>
      <w:r>
        <w:rPr>
          <w:rFonts w:hint="eastAsia"/>
        </w:rPr>
        <w:t>附录 D：交付物清单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section-9-4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5F3F9CEB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4EF0DF67">
      <w:pPr>
        <w:pStyle w:val="000005"/>
        <w:keepNext w:val="1"/>
        <w:keepLines w:val="1"/>
        <w:spacing w:before="360" w:beforeAutospacing="1" w:after="360" w:afterAutospacing="1" w:line="432"/>
        <w:ind w:left="360" w:right="360"/>
        <w:outlineLvl w:val="0"/>
        <w:rPr>
          <w:color w:val="16335c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16335c"/>
          <w:sz w:val="32"/>
        </w:rPr>
        <w:t>1. 项目概述</w:t>
      </w:r>
    </w:p>
    <w:p w14:paraId="2381FFDA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1" w:name="section-1-1"/>
      <w:r>
        <w:rPr>
          <w:rFonts w:hint="eastAsia" w:ascii="SimSun" w:hAnsi="SimSun" w:eastAsia="SimSun" w:cs="SimSun"/>
          <w:b w:val="1"/>
          <w:color w:val="1f4e8c"/>
          <w:sz w:val="26"/>
        </w:rPr>
        <w:t>1.1 项目背景与目标</w:t>
      </w:r>
      <w:bookmarkEnd w:id="1"/>
    </w:p>
    <w:p w14:paraId="2902F271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人类图（Human Design）是一套融合了西洋占星、中国易经（六十四卦）、卡巴拉生命之树与印度脉轮系统的自我认知体系。它以个人精确的出生时刻、出生地点为输入，通过天体力学计算，生成一张包含类型（Type）、内在权威（Inner Authority）、策略（Strategy）、九个能量中心（Centers）、六十四闸门（Gates）与三十六通道（Channels）的"人体图"（BodyGraph）。</w:t>
      </w:r>
    </w:p>
    <w:p w14:paraId="2D6E48BF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本项目目标是开发一款</w:t>
      </w:r>
      <w:r>
        <w:rPr>
          <w:rFonts w:hint="eastAsia" w:ascii="SimSun" w:hAnsi="SimSun" w:eastAsia="SimSun" w:cs="SimSun"/>
          <w:b w:val="1"/>
          <w:color w:val="1a1a1a"/>
          <w:sz w:val="24"/>
        </w:rPr>
        <w:t>桌面端</w:t>
      </w:r>
      <w:r>
        <w:rPr>
          <w:rFonts w:hint="eastAsia" w:ascii="SimSun" w:hAnsi="SimSun" w:eastAsia="SimSun" w:cs="SimSun"/>
          <w:color w:val="1a1a1a"/>
          <w:sz w:val="24"/>
        </w:rPr>
        <w:t>人类图计算应用，面向中文普通用户与爱好者，提供：</w:t>
      </w:r>
    </w:p>
    <w:p w14:paraId="3801DA1B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便捷的输入方式：支持通过中国大陆居民身份证号码自动提取出生日期与地区，也支持手动填写出生日期、精确出生时间与出生地点；</w:t>
      </w:r>
    </w:p>
    <w:p w14:paraId="1148A953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严谨的计算内核：基于天文星历（Ephemeris）与固定映射规则，本地计算并生成完整的人类图要素；</w:t>
      </w:r>
    </w:p>
    <w:p w14:paraId="39147634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直观的结果呈现：以图形化 BodyGraph 与结构化文字报告双重形式展示；</w:t>
      </w:r>
    </w:p>
    <w:p w14:paraId="447D7952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隐私优先：所有敏感身份信息（身份证号、出生时间）</w:t>
      </w:r>
      <w:r>
        <w:rPr>
          <w:rFonts w:hint="eastAsia" w:ascii="SimSun" w:hAnsi="SimSun" w:eastAsia="SimSun" w:cs="SimSun"/>
          <w:b w:val="1"/>
          <w:color w:val="1a1a1a"/>
          <w:sz w:val="24"/>
        </w:rPr>
        <w:t>仅在本地设备处理，不上传任何服务器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5478A0EC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2" w:name="section-1-2"/>
      <w:r>
        <w:rPr>
          <w:rFonts w:hint="eastAsia" w:ascii="SimSun" w:hAnsi="SimSun" w:eastAsia="SimSun" w:cs="SimSun"/>
          <w:b w:val="1"/>
          <w:color w:val="1f4e8c"/>
          <w:sz w:val="26"/>
        </w:rPr>
        <w:t>1.2 文档范围</w:t>
      </w:r>
      <w:bookmarkEnd w:id="2"/>
    </w:p>
    <w:p w14:paraId="3EB18588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文档覆盖从立项到交付的完整技术设计，包含：可行性分析、系统总体架构、核心功能模块、人类图计算的数据与算法逻辑、用户输入与校验规则、技术选型建议、开发实施与部署方案。本文档不涉及市场运营方案与具体 UI 视觉稿（另行产出）。</w:t>
      </w:r>
    </w:p>
    <w:p w14:paraId="516C2999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3" w:name="section-1-3"/>
      <w:r>
        <w:rPr>
          <w:rFonts w:hint="eastAsia" w:ascii="SimSun" w:hAnsi="SimSun" w:eastAsia="SimSun" w:cs="SimSun"/>
          <w:b w:val="1"/>
          <w:color w:val="1f4e8c"/>
          <w:sz w:val="26"/>
        </w:rPr>
        <w:t>1.3 核心术语表</w:t>
      </w:r>
      <w:bookmarkEnd w:id="3"/>
    </w:p>
    <w:tbl>
      <w:tblPr>
        <w:tblW w:w="8306" w:type="dxa"/>
        <w:tblBorders>
          <w:top w:val="single" w:sz="8"/>
          <w:left w:val="single" w:sz="8"/>
          <w:bottom w:val="single" w:sz="8"/>
          <w:right w:val="single" w:sz="8"/>
        </w:tblBorders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59B08AA3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术语</w:t>
            </w:r>
          </w:p>
        </w:tc>
        <w:tc>
          <w:tcPr>
            <w:tcW w:w="2768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5ECF14DD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英文</w:t>
            </w:r>
          </w:p>
        </w:tc>
        <w:tc>
          <w:tcPr>
            <w:tcW w:w="2768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47EFE2DF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含义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0907B7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人体图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45350BC7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BodyGraph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EF3899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人类图的图形化呈现，由九个中心与连接通道构成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39023D1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类型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624B0807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Type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34570FE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五大类型之一：显示者、生产者、显生者、投射者、反映者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0DF075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内在权威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1E918E48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Inner Authority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3990F1A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个体做决定的可靠内在依据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4082696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策略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2AB940C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Strategy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DB9B30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与类型对应的正确行动方式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829927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能量中心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666EDAE0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Center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66C78D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图中九个能量中枢（头、眉心、喉咙、G、心/意志、情绪、骶骨、脾、根）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316A8F6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闸门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A107FA8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Gate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7494D9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黄道每 5.625° 对应的一个，共 64 个，对应易经六十四卦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057192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通道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105FC2B1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Channel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40027BA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连接两个闸门、贯穿两个中心的固定连线，共 36 条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691CF32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设计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58DB3512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Design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F90A0E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代表"身体/形式"维度，按出生时刻前约 88° 太阳弧计算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1886172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人格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FDF0FDB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Personality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58C9497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代表"心智/意识"维度，按精确出生时刻计算</w:t>
            </w:r>
          </w:p>
        </w:tc>
      </w:tr>
    </w:tbl>
    <w:p w14:paraId="5F34D5BE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13B3DC15">
      <w:pPr>
        <w:pStyle w:val="000005"/>
        <w:keepNext w:val="1"/>
        <w:keepLines w:val="1"/>
        <w:spacing w:before="360" w:beforeAutospacing="1" w:after="360" w:afterAutospacing="1" w:line="432"/>
        <w:ind w:left="360" w:right="360"/>
        <w:outlineLvl w:val="0"/>
        <w:rPr>
          <w:color w:val="16335c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16335c"/>
          <w:sz w:val="32"/>
        </w:rPr>
        <w:t>2. 项目可行性分析</w:t>
      </w:r>
    </w:p>
    <w:p w14:paraId="4594CB02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4" w:name="section-2-1"/>
      <w:r>
        <w:rPr>
          <w:rFonts w:hint="eastAsia" w:ascii="SimSun" w:hAnsi="SimSun" w:eastAsia="SimSun" w:cs="SimSun"/>
          <w:b w:val="1"/>
          <w:color w:val="1f4e8c"/>
          <w:sz w:val="26"/>
        </w:rPr>
        <w:t>2.1 技术可行性</w:t>
      </w:r>
      <w:bookmarkEnd w:id="4"/>
    </w:p>
    <w:p w14:paraId="05B72ACB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人类图的计算本质是一组确定的数学与天文运算，不存在不可克服的技术障碍：</w:t>
      </w:r>
    </w:p>
    <w:p w14:paraId="15E7B9DC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天文历计算</w:t>
      </w:r>
      <w:r>
        <w:rPr>
          <w:rFonts w:hint="eastAsia" w:ascii="SimSun" w:hAnsi="SimSun" w:eastAsia="SimSun" w:cs="SimSun"/>
          <w:color w:val="1a1a1a"/>
          <w:sz w:val="24"/>
        </w:rPr>
        <w:t>：行星黄经计算已有成熟开源方案（Swiss Ephemeris、astronomy-engine），精度可达角秒级，远超人类图所需的 0.1° 级别；</w:t>
      </w:r>
    </w:p>
    <w:p w14:paraId="00BB9494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闸门映射</w:t>
      </w:r>
      <w:r>
        <w:rPr>
          <w:rFonts w:hint="eastAsia" w:ascii="SimSun" w:hAnsi="SimSun" w:eastAsia="SimSun" w:cs="SimSun"/>
          <w:color w:val="1a1a1a"/>
          <w:sz w:val="24"/>
        </w:rPr>
        <w:t>：是黄道经度到 64 卦的固定线性映射（每卦 5.625°），纯几何运算；</w:t>
      </w:r>
    </w:p>
    <w:p w14:paraId="50D7DE5B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类型/权威/策略判定</w:t>
      </w:r>
      <w:r>
        <w:rPr>
          <w:rFonts w:hint="eastAsia" w:ascii="SimSun" w:hAnsi="SimSun" w:eastAsia="SimSun" w:cs="SimSun"/>
          <w:color w:val="1a1a1a"/>
          <w:sz w:val="24"/>
        </w:rPr>
        <w:t>：是一组基于"已定义通道 → 已定义中心 → 类型"的确定性规则树；</w:t>
      </w:r>
    </w:p>
    <w:p w14:paraId="5086032D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桌面端框架</w:t>
      </w:r>
      <w:r>
        <w:rPr>
          <w:rFonts w:hint="eastAsia" w:ascii="SimSun" w:hAnsi="SimSun" w:eastAsia="SimSun" w:cs="SimSun"/>
          <w:color w:val="1a1a1a"/>
          <w:sz w:val="24"/>
        </w:rPr>
        <w:t>：Electron 与 Tauri 均已广泛用于生产级桌面应用，跨平台（Windows / macOS / Linux）打包成熟；</w:t>
      </w:r>
    </w:p>
    <w:p w14:paraId="3EA28C7B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图形渲染</w:t>
      </w:r>
      <w:r>
        <w:rPr>
          <w:rFonts w:hint="eastAsia" w:ascii="SimSun" w:hAnsi="SimSun" w:eastAsia="SimSun" w:cs="SimSun"/>
          <w:color w:val="1a1a1a"/>
          <w:sz w:val="24"/>
        </w:rPr>
        <w:t>：BodyGraph 为固定拓扑图，使用 Canvas 或 SVG 即可精确绘制。</w:t>
      </w:r>
    </w:p>
    <w:p w14:paraId="6047264C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综上，技术可行性高，核心难点在于"计算精度对齐权威实现"与"身份证地区码到经纬度的映射"，而非算法本身。</w:t>
      </w:r>
    </w:p>
    <w:p w14:paraId="688EFC70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5" w:name="section-2-2"/>
      <w:r>
        <w:rPr>
          <w:rFonts w:hint="eastAsia" w:ascii="SimSun" w:hAnsi="SimSun" w:eastAsia="SimSun" w:cs="SimSun"/>
          <w:b w:val="1"/>
          <w:color w:val="1f4e8c"/>
          <w:sz w:val="26"/>
        </w:rPr>
        <w:t>2.2 用户与业务可行性</w:t>
      </w:r>
      <w:bookmarkEnd w:id="5"/>
    </w:p>
    <w:p w14:paraId="4FD91564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人类图在中文互联网（小红书、微信社群、知识付费）具备稳定受众，用户对"一键生成自己的图"有强需求；</w:t>
      </w:r>
    </w:p>
    <w:p w14:paraId="261E7FFD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桌面端相比网页端优势在于：可离线运行、隐私数据不出本机、可作为长期本地工具沉淀；</w:t>
      </w:r>
    </w:p>
    <w:p w14:paraId="0DC912E9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区别于竞品（多为网页端且需联网提交生日），本应用的"本地优先 + 身份证快捷录入"构成差异化卖点。</w:t>
      </w:r>
    </w:p>
    <w:p w14:paraId="368E1BCB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6" w:name="section-2-3"/>
      <w:r>
        <w:rPr>
          <w:rFonts w:hint="eastAsia" w:ascii="SimSun" w:hAnsi="SimSun" w:eastAsia="SimSun" w:cs="SimSun"/>
          <w:b w:val="1"/>
          <w:color w:val="1f4e8c"/>
          <w:sz w:val="26"/>
        </w:rPr>
        <w:t>2.3 法律与合规可行性</w:t>
      </w:r>
      <w:bookmarkEnd w:id="6"/>
    </w:p>
    <w:p w14:paraId="4E2C9C38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身份证号属于《个人信息保护法》（PIPL）定义的敏感个人信息。本项目必须遵循：</w:t>
      </w:r>
    </w:p>
    <w:p w14:paraId="69B0375D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本地优先处理</w:t>
      </w:r>
      <w:r>
        <w:rPr>
          <w:rFonts w:hint="eastAsia" w:ascii="SimSun" w:hAnsi="SimSun" w:eastAsia="SimSun" w:cs="SimSun"/>
          <w:color w:val="1a1a1a"/>
          <w:sz w:val="24"/>
        </w:rPr>
        <w:t>：身份证号仅在本机内存/临时态中使用，绝不通过任何网络通道上传；</w:t>
      </w:r>
    </w:p>
    <w:p w14:paraId="1F5B5B31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最小提取原则</w:t>
      </w:r>
      <w:r>
        <w:rPr>
          <w:rFonts w:hint="eastAsia" w:ascii="SimSun" w:hAnsi="SimSun" w:eastAsia="SimSun" w:cs="SimSun"/>
          <w:color w:val="1a1a1a"/>
          <w:sz w:val="24"/>
        </w:rPr>
        <w:t>：系统只提取"出生日期"与"地区代码"两个派生字段，原始身份证号不持久化存储，不写入日志，不写入导出报告；</w:t>
      </w:r>
    </w:p>
    <w:p w14:paraId="10DEB9B5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明示同意</w:t>
      </w:r>
      <w:r>
        <w:rPr>
          <w:rFonts w:hint="eastAsia" w:ascii="SimSun" w:hAnsi="SimSun" w:eastAsia="SimSun" w:cs="SimSun"/>
          <w:color w:val="1a1a1a"/>
          <w:sz w:val="24"/>
        </w:rPr>
        <w:t>：在身份证输入处提供隐私说明与勾选同意；</w:t>
      </w:r>
    </w:p>
    <w:p w14:paraId="599E2726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脱敏展示</w:t>
      </w:r>
      <w:r>
        <w:rPr>
          <w:rFonts w:hint="eastAsia" w:ascii="SimSun" w:hAnsi="SimSun" w:eastAsia="SimSun" w:cs="SimSun"/>
          <w:color w:val="1a1a1a"/>
          <w:sz w:val="24"/>
        </w:rPr>
        <w:t xml:space="preserve">：若需回显，仅展示前 6 位 + </w:t>
      </w:r>
      <w:r>
        <w:rPr>
          <w:rFonts w:ascii="Consolas" w:hAnsi="Consolas" w:eastAsia="Consolas" w:cs="Consolas"/>
          <w:color w:val="1a1a1a"/>
          <w:sz w:val="24"/>
          <w:shd w:val="clear" w:fill="f0f0f0"/>
        </w:rPr>
        <w:t>****</w:t>
      </w:r>
      <w:r>
        <w:rPr>
          <w:rFonts w:hint="eastAsia" w:ascii="SimSun" w:hAnsi="SimSun" w:eastAsia="SimSun" w:cs="SimSun"/>
          <w:color w:val="1a1a1a"/>
          <w:sz w:val="24"/>
        </w:rPr>
        <w:t xml:space="preserve"> + 末位；</w:t>
      </w:r>
    </w:p>
    <w:p w14:paraId="1EE2A916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数据留存</w:t>
      </w:r>
      <w:r>
        <w:rPr>
          <w:rFonts w:hint="eastAsia" w:ascii="SimSun" w:hAnsi="SimSun" w:eastAsia="SimSun" w:cs="SimSun"/>
          <w:color w:val="1a1a1a"/>
          <w:sz w:val="24"/>
        </w:rPr>
        <w:t>：用户报告以匿名方式（不含证件号）本地保存，便于复看。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8c4d8" w:sz="18"/>
              <w:bottom w:val="none" w:sz="8"/>
              <w:right w:val="none" w:sz="8"/>
            </w:tcBorders>
            <w:shd w:val="clear" w:fill="fafbfd"/>
            <w:vAlign w:val="center"/>
          </w:tcPr>
          <w:p w14:paraId="3723E50C">
            <w:pPr>
              <w:rPr>
                <w:color w:val="555555"/>
              </w:rPr>
            </w:pPr>
            <w:r>
              <w:rPr>
                <w:rFonts w:hint="eastAsia" w:ascii="SimSun" w:hAnsi="SimSun" w:eastAsia="SimSun" w:cs="SimSun"/>
                <w:color w:val="555555"/>
                <w:sz w:val="24"/>
              </w:rPr>
              <w:t>注：本项目为本地计算工具，不涉及对外提供身份证核验服务，不构成《身份证法》意义上的"查验/扣押"场景，但仍须遵守 PIPL 对敏感个人信息的处理规则。</w:t>
            </w:r>
          </w:p>
        </w:tc>
      </w:tr>
    </w:tbl>
    <w:p w14:paraId="18B55724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7" w:name="section-2-4"/>
      <w:r>
        <w:rPr>
          <w:rFonts w:hint="eastAsia" w:ascii="SimSun" w:hAnsi="SimSun" w:eastAsia="SimSun" w:cs="SimSun"/>
          <w:b w:val="1"/>
          <w:color w:val="1f4e8c"/>
          <w:sz w:val="26"/>
        </w:rPr>
        <w:t>2.4 经济与资源可行性</w:t>
      </w:r>
      <w:bookmarkEnd w:id="7"/>
    </w:p>
    <w:p w14:paraId="7794877D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无需服务器端算力与带宽成本（纯本地）；</w:t>
      </w:r>
    </w:p>
    <w:p w14:paraId="73F9108F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主要成本集中于研发人力与测试比对（需购买/获取权威人类图软件的对照样本）；</w:t>
      </w:r>
    </w:p>
    <w:p w14:paraId="6D7582C8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可采用一次性买断或免费+增值（如高级报告、批量导出）的商业模式，边际成本低。</w:t>
      </w:r>
    </w:p>
    <w:p w14:paraId="3B4715C7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8" w:name="section-2-5"/>
      <w:r>
        <w:rPr>
          <w:rFonts w:hint="eastAsia" w:ascii="SimSun" w:hAnsi="SimSun" w:eastAsia="SimSun" w:cs="SimSun"/>
          <w:b w:val="1"/>
          <w:color w:val="1f4e8c"/>
          <w:sz w:val="26"/>
        </w:rPr>
        <w:t>2.5 可行性结论</w:t>
      </w:r>
      <w:bookmarkEnd w:id="8"/>
    </w:p>
    <w:p w14:paraId="54BB5D0A">
      <w:pPr>
        <w:spacing w:before="90" w:after="90" w:line="432"/>
        <w:ind w:left="90" w:right="90" w:firstLine="480"/>
        <w:rPr>
          <w:color w:val="1a1a1a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1a1a"/>
          <w:sz w:val="24"/>
        </w:rPr>
        <w:t>项目在技术上可落地、合规上可控、商业上具备差异化空间，建议进入开发实施阶段。主要风险点（按优先级）为：① 计算精度需用权威实现比对校准；② 身份证地区码需维护一份 GB/T 2260 到经纬度的映射库；③ 出生时间精度直接影响结果，需在 UX 上强提示。</w:t>
      </w:r>
    </w:p>
    <w:p w14:paraId="235B6125">
      <w:pPr>
        <w:pStyle w:val="000005"/>
        <w:keepNext w:val="1"/>
        <w:keepLines w:val="1"/>
        <w:spacing w:before="360" w:beforeAutospacing="1" w:after="360" w:afterAutospacing="1" w:line="432"/>
        <w:ind w:left="360" w:right="360"/>
        <w:outlineLvl w:val="0"/>
        <w:rPr>
          <w:color w:val="16335c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16335c"/>
          <w:sz w:val="32"/>
        </w:rPr>
        <w:t>3. 系统总体架构设计</w:t>
      </w:r>
    </w:p>
    <w:p w14:paraId="535956AE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9" w:name="section-3-1"/>
      <w:r>
        <w:rPr>
          <w:rFonts w:hint="eastAsia" w:ascii="SimSun" w:hAnsi="SimSun" w:eastAsia="SimSun" w:cs="SimSun"/>
          <w:b w:val="1"/>
          <w:color w:val="1f4e8c"/>
          <w:sz w:val="26"/>
        </w:rPr>
        <w:t>3.1 架构风格</w:t>
      </w:r>
      <w:bookmarkEnd w:id="9"/>
    </w:p>
    <w:p w14:paraId="6F03BA2D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采用</w:t>
      </w:r>
      <w:r>
        <w:rPr>
          <w:rFonts w:hint="eastAsia" w:ascii="SimSun" w:hAnsi="SimSun" w:eastAsia="SimSun" w:cs="SimSun"/>
          <w:b w:val="1"/>
          <w:color w:val="1a1a1a"/>
          <w:sz w:val="24"/>
        </w:rPr>
        <w:t>分层 + 模块化</w:t>
      </w:r>
      <w:r>
        <w:rPr>
          <w:rFonts w:hint="eastAsia" w:ascii="SimSun" w:hAnsi="SimSun" w:eastAsia="SimSun" w:cs="SimSun"/>
          <w:color w:val="1a1a1a"/>
          <w:sz w:val="24"/>
        </w:rPr>
        <w:t>的桌面端架构，整体划分为表现层、业务编排层、计算引擎层、数据层四层，层间通过明确定义的接口通信，保证计算内核可独立测试与替换。</w:t>
      </w:r>
    </w:p>
    <w:p w14:paraId="1F7003D9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10" w:name="section-3-2"/>
      <w:r>
        <w:rPr>
          <w:rFonts w:hint="eastAsia" w:ascii="SimSun" w:hAnsi="SimSun" w:eastAsia="SimSun" w:cs="SimSun"/>
          <w:b w:val="1"/>
          <w:color w:val="1f4e8c"/>
          <w:sz w:val="26"/>
        </w:rPr>
        <w:t>3.2 逻辑分层</w:t>
      </w:r>
      <w:bookmarkEnd w:id="10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5f5f5"/>
            <w:vAlign w:val="center"/>
          </w:tcPr>
          <w:p w14:paraId="5010CA43">
            <w:pPr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21"/>
              </w:rPr>
              <w:t>┌─────────────────────────────────────────────┐│  表现层 (UI Layer)                            ││  - 输入表单（身份证/手动）  - BodyGraph 画布   ││  - 报告视图  - 设置与隐私中心                  │└───────────────┬─────────────────────────────┘                │  领域事件 / 命令┌───────────────▼─────────────────────────────┐│  业务编排层 (Application/Orchestration)        ││  - 输入聚合  - 校验调度  - 计算任务编排         ││  - 结果组装  - 报告生成                        │└───────────────┬─────────────────────────────┘                │  纯函数调用┌───────────────▼─────────────────────────────┐│  计算引擎层 (Human Design Engine)              ││  - 时间归一化  - 星历计算  - 设计/人格双算      ││  - 闸门/线路映射  - 中心/通道判定  - 类型权威   │└───────────────┬─────────────────────────────┘                │  查询┌───────────────▼─────────────────────────────┐│  数据层 (Data Layer)                           ││  - 地区码↔经纬度库  - 闸门/通道定义表          ││  - 本地用户报告存储 (SQLite)                   │└─────────────────────────────────────────────┘</w:t>
            </w:r>
          </w:p>
        </w:tc>
      </w:tr>
    </w:tbl>
    <w:p w14:paraId="3B85EC71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11" w:name="section-3-3"/>
      <w:r>
        <w:rPr>
          <w:rFonts w:hint="eastAsia" w:ascii="SimSun" w:hAnsi="SimSun" w:eastAsia="SimSun" w:cs="SimSun"/>
          <w:b w:val="1"/>
          <w:color w:val="1f4e8c"/>
          <w:sz w:val="26"/>
        </w:rPr>
        <w:t>3.3 部署形态</w:t>
      </w:r>
      <w:bookmarkEnd w:id="11"/>
    </w:p>
    <w:p w14:paraId="5102A5D9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以单一桌面安装包（</w:t>
      </w:r>
      <w:r>
        <w:rPr>
          <w:rFonts w:ascii="Consolas" w:hAnsi="Consolas" w:eastAsia="Consolas" w:cs="Consolas"/>
          <w:color w:val="1a1a1a"/>
          <w:sz w:val="24"/>
          <w:shd w:val="clear" w:fill="f0f0f0"/>
        </w:rPr>
        <w:t>.exe</w:t>
      </w:r>
      <w:r>
        <w:rPr>
          <w:rFonts w:ascii="SimSun" w:hAnsi="SimSun" w:eastAsia="SimSun" w:cs="SimSun"/>
          <w:color w:val="1a1a1a"/>
          <w:sz w:val="24"/>
        </w:rPr>
        <w:t xml:space="preserve"> / </w:t>
      </w:r>
      <w:r>
        <w:rPr>
          <w:rFonts w:ascii="Consolas" w:hAnsi="Consolas" w:eastAsia="Consolas" w:cs="Consolas"/>
          <w:color w:val="1a1a1a"/>
          <w:sz w:val="24"/>
          <w:shd w:val="clear" w:fill="f0f0f0"/>
        </w:rPr>
        <w:t>.dmg</w:t>
      </w:r>
      <w:r>
        <w:rPr>
          <w:rFonts w:ascii="SimSun" w:hAnsi="SimSun" w:eastAsia="SimSun" w:cs="SimSun"/>
          <w:color w:val="1a1a1a"/>
          <w:sz w:val="24"/>
        </w:rPr>
        <w:t xml:space="preserve"> / </w:t>
      </w:r>
      <w:r>
        <w:rPr>
          <w:rFonts w:ascii="Consolas" w:hAnsi="Consolas" w:eastAsia="Consolas" w:cs="Consolas"/>
          <w:color w:val="1a1a1a"/>
          <w:sz w:val="24"/>
          <w:shd w:val="clear" w:fill="f0f0f0"/>
        </w:rPr>
        <w:t>.AppImage</w:t>
      </w:r>
      <w:r>
        <w:rPr>
          <w:rFonts w:hint="eastAsia" w:ascii="SimSun" w:hAnsi="SimSun" w:eastAsia="SimSun" w:cs="SimSun"/>
          <w:color w:val="1a1a1a"/>
          <w:sz w:val="24"/>
        </w:rPr>
        <w:t>）形式分发，应用内所有计算与存储均在本机完成。无后端服务，无账号体系（可选本地密码锁）。</w:t>
      </w:r>
    </w:p>
    <w:p w14:paraId="6739D2BA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12" w:name="section-3-4"/>
      <w:r>
        <w:rPr>
          <w:rFonts w:hint="eastAsia" w:ascii="SimSun" w:hAnsi="SimSun" w:eastAsia="SimSun" w:cs="SimSun"/>
          <w:b w:val="1"/>
          <w:color w:val="1f4e8c"/>
          <w:sz w:val="26"/>
        </w:rPr>
        <w:t>3.4 关键数据流</w:t>
      </w:r>
      <w:bookmarkEnd w:id="12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5f5f5"/>
            <w:vAlign w:val="center"/>
          </w:tcPr>
          <w:p w14:paraId="618552BB">
            <w:pPr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21"/>
              </w:rPr>
              <w:t>用户输入(身份证/手动)   → 输入模块提取 {出生日期, 地区码, 出生时间, 出生地点}   → 校验模块(格式/合法性/范围)   → 地理模块(地区码/地点 → 经纬度 + 时区 + 夏令时)   → 时间模块(本地时间 → UTC → 儒略日)   → 星历模块(UTC + 经纬度 → 各行星黄经/赤纬)   → 双算模块(人格=出生时刻; 设计=前约88°太阳弧)   → 映射模块(黄经 → 闸门Gate + 线路Line)   → 判定模块(通道 → 中心定义 → 类型/权威/策略/人生角色/定义型)   → 渲染模块(BodyGraph 图形 + 文字报告)   → 展示/导出模块</w:t>
            </w:r>
          </w:p>
        </w:tc>
      </w:tr>
    </w:tbl>
    <w:p w14:paraId="4B3B05C9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13" w:name="section-3-5"/>
      <w:r>
        <w:rPr>
          <w:rFonts w:hint="eastAsia" w:ascii="SimSun" w:hAnsi="SimSun" w:eastAsia="SimSun" w:cs="SimSun"/>
          <w:b w:val="1"/>
          <w:color w:val="1f4e8c"/>
          <w:sz w:val="26"/>
        </w:rPr>
        <w:t>3.5 技术约束</w:t>
      </w:r>
      <w:bookmarkEnd w:id="13"/>
    </w:p>
    <w:p w14:paraId="0BDCE710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计算引擎必须是</w:t>
      </w:r>
      <w:r>
        <w:rPr>
          <w:rFonts w:hint="eastAsia" w:ascii="SimSun" w:hAnsi="SimSun" w:eastAsia="SimSun" w:cs="SimSun"/>
          <w:b w:val="1"/>
          <w:color w:val="1a1a1a"/>
          <w:sz w:val="24"/>
        </w:rPr>
        <w:t>纯函数、无副作用、可确定性复现</w:t>
      </w:r>
      <w:r>
        <w:rPr>
          <w:rFonts w:hint="eastAsia" w:ascii="SimSun" w:hAnsi="SimSun" w:eastAsia="SimSun" w:cs="SimSun"/>
          <w:color w:val="1a1a1a"/>
          <w:sz w:val="24"/>
        </w:rPr>
        <w:t>（相同输入恒定相同输出）；</w:t>
      </w:r>
    </w:p>
    <w:p w14:paraId="162229A2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所有时间处理统一以 UTC 为内部基准，仅在展示层转回本地时区；</w:t>
      </w:r>
    </w:p>
    <w:p w14:paraId="6D61DA2E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星历数据文件（如 Swiss Ephemeris 星表）随包分发，避免运行时联网。</w:t>
      </w:r>
    </w:p>
    <w:p w14:paraId="03350ABC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1467517A">
      <w:pPr>
        <w:pStyle w:val="000005"/>
        <w:keepNext w:val="1"/>
        <w:keepLines w:val="1"/>
        <w:spacing w:before="360" w:beforeAutospacing="1" w:after="360" w:afterAutospacing="1" w:line="432"/>
        <w:ind w:left="360" w:right="360"/>
        <w:outlineLvl w:val="0"/>
        <w:rPr>
          <w:color w:val="16335c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16335c"/>
          <w:sz w:val="32"/>
        </w:rPr>
        <w:t>4. 核心功能模块划分</w:t>
      </w:r>
    </w:p>
    <w:p w14:paraId="2D6D781F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14" w:name="section-4-1"/>
      <w:r>
        <w:rPr>
          <w:rFonts w:hint="eastAsia" w:ascii="SimSun" w:hAnsi="SimSun" w:eastAsia="SimSun" w:cs="SimSun"/>
          <w:b w:val="1"/>
          <w:color w:val="1f4e8c"/>
          <w:sz w:val="26"/>
        </w:rPr>
        <w:t>4.1 输入模块（Input Module）</w:t>
      </w:r>
      <w:bookmarkEnd w:id="14"/>
    </w:p>
    <w:p w14:paraId="697388CE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身份证录入子模块</w:t>
      </w:r>
      <w:r>
        <w:rPr>
          <w:rFonts w:hint="eastAsia" w:ascii="SimSun" w:hAnsi="SimSun" w:eastAsia="SimSun" w:cs="SimSun"/>
          <w:color w:val="1a1a1a"/>
          <w:sz w:val="24"/>
        </w:rPr>
        <w:t>：解析 18 位身份证，提取出生日期与地区码；</w:t>
      </w:r>
    </w:p>
    <w:p w14:paraId="371FBD0F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手动录入子模块</w:t>
      </w:r>
      <w:r>
        <w:rPr>
          <w:rFonts w:hint="eastAsia" w:ascii="SimSun" w:hAnsi="SimSun" w:eastAsia="SimSun" w:cs="SimSun"/>
          <w:color w:val="1a1a1a"/>
          <w:sz w:val="24"/>
        </w:rPr>
        <w:t>：提供日期选择器、时间输入（时/分/秒）、地点搜索框；</w:t>
      </w:r>
    </w:p>
    <w:p w14:paraId="30227DF7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输入聚合</w:t>
      </w:r>
      <w:r>
        <w:rPr>
          <w:rFonts w:hint="eastAsia" w:ascii="SimSun" w:hAnsi="SimSun" w:eastAsia="SimSun" w:cs="SimSun"/>
          <w:color w:val="1a1a1a"/>
          <w:sz w:val="24"/>
        </w:rPr>
        <w:t xml:space="preserve">：统一产出标准化输入对象 </w:t>
      </w:r>
      <w:r>
        <w:rPr>
          <w:rFonts w:ascii="Consolas" w:hAnsi="Consolas" w:eastAsia="Consolas" w:cs="Consolas"/>
          <w:color w:val="1a1a1a"/>
          <w:sz w:val="24"/>
          <w:shd w:val="clear" w:fill="f0f0f0"/>
        </w:rPr>
        <w:t>BirthInput { date, time, place }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626ED838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15" w:name="section-4-2"/>
      <w:r>
        <w:rPr>
          <w:rFonts w:hint="eastAsia" w:ascii="SimSun" w:hAnsi="SimSun" w:eastAsia="SimSun" w:cs="SimSun"/>
          <w:b w:val="1"/>
          <w:color w:val="1f4e8c"/>
          <w:sz w:val="26"/>
        </w:rPr>
        <w:t>4.2 校验模块（Validation Module）</w:t>
      </w:r>
      <w:bookmarkEnd w:id="15"/>
    </w:p>
    <w:p w14:paraId="78E6C6F8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身份证格式与校验码校验（见第 6 章）；</w:t>
      </w:r>
    </w:p>
    <w:p w14:paraId="33CC3245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出生日期合法性（年份范围、闰年、月份天数）；</w:t>
      </w:r>
    </w:p>
    <w:p w14:paraId="1CAE4215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出生时间范围（00:00:00–23:59:59）与时区一致性；</w:t>
      </w:r>
    </w:p>
    <w:p w14:paraId="71AFAC1C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出生地点可解析性（能否映射到经纬度）。</w:t>
      </w:r>
    </w:p>
    <w:p w14:paraId="673AFF49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16" w:name="section-4-3"/>
      <w:r>
        <w:rPr>
          <w:rFonts w:hint="eastAsia" w:ascii="SimSun" w:hAnsi="SimSun" w:eastAsia="SimSun" w:cs="SimSun"/>
          <w:b w:val="1"/>
          <w:color w:val="1f4e8c"/>
          <w:sz w:val="26"/>
        </w:rPr>
        <w:t>4.3 天文历计算引擎（Ephemeris Engine）</w:t>
      </w:r>
      <w:bookmarkEnd w:id="16"/>
    </w:p>
    <w:p w14:paraId="221563AC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输入 UTC 时刻与经纬度，输出各天体（太阳、地球、月亮、北交点、水星、金星、火星、木星、土星、天王星、海王星、冥王星）的黄道经度与赤纬；</w:t>
      </w:r>
    </w:p>
    <w:p w14:paraId="5B5400FA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提供"按儒略日查询行星位置"的纯函数接口。</w:t>
      </w:r>
    </w:p>
    <w:p w14:paraId="5EF401A6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17" w:name="section-4-4"/>
      <w:r>
        <w:rPr>
          <w:rFonts w:hint="eastAsia" w:ascii="SimSun" w:hAnsi="SimSun" w:eastAsia="SimSun" w:cs="SimSun"/>
          <w:b w:val="1"/>
          <w:color w:val="1f4e8c"/>
          <w:sz w:val="26"/>
        </w:rPr>
        <w:t>4.4 人类图计算核心（HD Core）</w:t>
      </w:r>
      <w:bookmarkEnd w:id="17"/>
    </w:p>
    <w:p w14:paraId="0268900A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双算（设计/人格）；</w:t>
      </w:r>
    </w:p>
    <w:p w14:paraId="3297687C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闸门与线路映射；</w:t>
      </w:r>
    </w:p>
    <w:p w14:paraId="660F7615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中心/通道定义判定；</w:t>
      </w:r>
    </w:p>
    <w:p w14:paraId="31225148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类型、内在权威、策略、人生角色、定义型判定；</w:t>
      </w:r>
    </w:p>
    <w:p w14:paraId="254C081E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输出标准化的 </w:t>
      </w:r>
      <w:r>
        <w:rPr>
          <w:rFonts w:ascii="Consolas" w:hAnsi="Consolas" w:eastAsia="Consolas" w:cs="Consolas"/>
          <w:color w:val="1a1a1a"/>
          <w:sz w:val="24"/>
          <w:shd w:val="clear" w:fill="f0f0f0"/>
        </w:rPr>
        <w:t>HumanDesignChart</w:t>
      </w:r>
      <w:r>
        <w:rPr>
          <w:rFonts w:hint="eastAsia" w:ascii="SimSun" w:hAnsi="SimSun" w:eastAsia="SimSun" w:cs="SimSun"/>
          <w:color w:val="1a1a1a"/>
          <w:sz w:val="24"/>
        </w:rPr>
        <w:t xml:space="preserve"> 领域对象。</w:t>
      </w:r>
    </w:p>
    <w:p w14:paraId="4C37ACBD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18" w:name="section-4-5"/>
      <w:r>
        <w:rPr>
          <w:rFonts w:hint="eastAsia" w:ascii="SimSun" w:hAnsi="SimSun" w:eastAsia="SimSun" w:cs="SimSun"/>
          <w:b w:val="1"/>
          <w:color w:val="1f4e8c"/>
          <w:sz w:val="26"/>
        </w:rPr>
        <w:t>4.5 图形渲染模块（BodyGraph Renderer）</w:t>
      </w:r>
      <w:bookmarkEnd w:id="18"/>
    </w:p>
    <w:p w14:paraId="6DD5FC50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按固定拓扑绘制九中心、三十六通道；</w:t>
      </w:r>
    </w:p>
    <w:p w14:paraId="34F0E7A0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依据计算结果填充"已定义"（着色）与"未定义"（留白）状态；</w:t>
      </w:r>
    </w:p>
    <w:p w14:paraId="5DF1A68B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标注激活的闸门编号与线路；</w:t>
      </w:r>
    </w:p>
    <w:p w14:paraId="16EE5A78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支持 SVG 矢量导出与 PNG 位图导出。</w:t>
      </w:r>
    </w:p>
    <w:p w14:paraId="26F883C3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19" w:name="section-4-6"/>
      <w:r>
        <w:rPr>
          <w:rFonts w:hint="eastAsia" w:ascii="SimSun" w:hAnsi="SimSun" w:eastAsia="SimSun" w:cs="SimSun"/>
          <w:b w:val="1"/>
          <w:color w:val="1f4e8c"/>
          <w:sz w:val="26"/>
        </w:rPr>
        <w:t>4.6 报告与导出模块（Report Module）</w:t>
      </w:r>
      <w:bookmarkEnd w:id="19"/>
    </w:p>
    <w:p w14:paraId="4D3435F1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生成结构化文字报告（类型解读、权威说明、各中心/闸门释义）；</w:t>
      </w:r>
    </w:p>
    <w:p w14:paraId="06CFCE1C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支持导出 PDF / 图片 / 纯文本摘要；</w:t>
      </w:r>
    </w:p>
    <w:p w14:paraId="05666652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导出内容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不含</w:t>
      </w:r>
      <w:r>
        <w:rPr>
          <w:rFonts w:hint="eastAsia" w:ascii="SimSun" w:hAnsi="SimSun" w:eastAsia="SimSun" w:cs="SimSun"/>
          <w:color w:val="1a1a1a"/>
          <w:sz w:val="24"/>
        </w:rPr>
        <w:t>身份证号等敏感字段。</w:t>
      </w:r>
    </w:p>
    <w:p w14:paraId="556B89E9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20" w:name="section-4-7"/>
      <w:r>
        <w:rPr>
          <w:rFonts w:hint="eastAsia" w:ascii="SimSun" w:hAnsi="SimSun" w:eastAsia="SimSun" w:cs="SimSun"/>
          <w:b w:val="1"/>
          <w:color w:val="1f4e8c"/>
          <w:sz w:val="26"/>
        </w:rPr>
        <w:t>4.7 本地存储模块（Storage Module）</w:t>
      </w:r>
      <w:bookmarkEnd w:id="20"/>
    </w:p>
    <w:p w14:paraId="73D88B0C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以 SQLite 保存匿名化的历史报告（仅含图表要素与展示用日期）；</w:t>
      </w:r>
    </w:p>
    <w:p w14:paraId="2C90D555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不存储身份证号、原始出生时间等可回溯到个人的敏感信息（除非用户主动开启并加密）。</w:t>
      </w:r>
    </w:p>
    <w:p w14:paraId="4EA8BEB4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4CCC263E">
      <w:pPr>
        <w:pStyle w:val="000005"/>
        <w:keepNext w:val="1"/>
        <w:keepLines w:val="1"/>
        <w:spacing w:before="360" w:beforeAutospacing="1" w:after="360" w:afterAutospacing="1" w:line="432"/>
        <w:ind w:left="360" w:right="360"/>
        <w:outlineLvl w:val="0"/>
        <w:rPr>
          <w:color w:val="16335c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16335c"/>
          <w:sz w:val="32"/>
        </w:rPr>
        <w:t>5. 人类图计算的数据与算法逻辑</w:t>
      </w:r>
    </w:p>
    <w:p w14:paraId="30699F8B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21" w:name="section-5-1"/>
      <w:r>
        <w:rPr>
          <w:rFonts w:hint="eastAsia" w:ascii="SimSun" w:hAnsi="SimSun" w:eastAsia="SimSun" w:cs="SimSun"/>
          <w:b w:val="1"/>
          <w:color w:val="1f4e8c"/>
          <w:sz w:val="26"/>
        </w:rPr>
        <w:t>5.1 输入数据规格</w:t>
      </w:r>
      <w:bookmarkEnd w:id="21"/>
    </w:p>
    <w:p w14:paraId="05C6FE99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计算所需的最小数据集：</w:t>
      </w:r>
    </w:p>
    <w:tbl>
      <w:tblPr>
        <w:tblW w:w="8306" w:type="dxa"/>
        <w:tblBorders>
          <w:top w:val="single" w:sz="8"/>
          <w:left w:val="single" w:sz="8"/>
          <w:bottom w:val="single" w:sz="8"/>
          <w:right w:val="single" w:sz="8"/>
        </w:tblBorders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1CF75893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字段</w:t>
            </w:r>
          </w:p>
        </w:tc>
        <w:tc>
          <w:tcPr>
            <w:tcW w:w="2076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1417B99D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类型</w:t>
            </w:r>
          </w:p>
        </w:tc>
        <w:tc>
          <w:tcPr>
            <w:tcW w:w="2076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2EC62DFE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精度要求</w:t>
            </w:r>
          </w:p>
        </w:tc>
        <w:tc>
          <w:tcPr>
            <w:tcW w:w="2076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25F749BD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126D4A5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出生日期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2E190F8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Date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1662704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年/月/日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48303E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来自身份证或手动</w:t>
            </w:r>
          </w:p>
        </w:tc>
      </w:tr>
      <w:tr>
        <w:trPr/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803036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出生时间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5D7428A6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Time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9D9B97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建议到秒，至少到分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59B7BEA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时间精度直接影响结果，误差 4 分钟约影响通道判定</w:t>
            </w:r>
          </w:p>
        </w:tc>
      </w:tr>
      <w:tr>
        <w:trPr/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D10C66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出生地点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0914FF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文本/坐标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4B050F3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经纬度到 0.01°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EF3C12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决定时区、夏令时与天体视位置</w:t>
            </w:r>
          </w:p>
        </w:tc>
      </w:tr>
      <w:tr>
        <w:trPr/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558315F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时区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5EE2F9B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派生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391D0D12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—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5729A20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由地点+日期推导</w:t>
            </w:r>
          </w:p>
        </w:tc>
      </w:tr>
    </w:tbl>
    <w:p w14:paraId="401743AD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22" w:name="section-5-2"/>
      <w:r>
        <w:rPr>
          <w:rFonts w:hint="eastAsia" w:ascii="SimSun" w:hAnsi="SimSun" w:eastAsia="SimSun" w:cs="SimSun"/>
          <w:b w:val="1"/>
          <w:color w:val="1f4e8c"/>
          <w:sz w:val="26"/>
        </w:rPr>
        <w:t>5.2 时间归一化</w:t>
      </w:r>
      <w:bookmarkEnd w:id="22"/>
    </w:p>
    <w:p w14:paraId="2E2285CE">
      <w:pPr>
        <w:numPr>
          <w:ilvl w:val="0"/>
          <w:numId w:val="2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将本地出生时间按"地点所在时区 + 当日是否处于夏令时"转换为 UTC；</w:t>
      </w:r>
    </w:p>
    <w:p w14:paraId="33E68092">
      <w:pPr>
        <w:numPr>
          <w:ilvl w:val="0"/>
          <w:numId w:val="2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由 UTC 计算</w:t>
      </w:r>
      <w:r>
        <w:rPr>
          <w:rFonts w:hint="eastAsia" w:ascii="SimSun" w:hAnsi="SimSun" w:eastAsia="SimSun" w:cs="SimSun"/>
          <w:b w:val="1"/>
          <w:color w:val="1a1a1a"/>
          <w:sz w:val="24"/>
        </w:rPr>
        <w:t>儒略日（Julian Day, JD）</w:t>
      </w:r>
      <w:r>
        <w:rPr>
          <w:rFonts w:hint="eastAsia" w:ascii="SimSun" w:hAnsi="SimSun" w:eastAsia="SimSun" w:cs="SimSun"/>
          <w:color w:val="1a1a1a"/>
          <w:sz w:val="24"/>
        </w:rPr>
        <w:t>连续计时，避免历法边界问题；</w:t>
      </w:r>
    </w:p>
    <w:p w14:paraId="7AFCF9F1">
      <w:pPr>
        <w:numPr>
          <w:ilvl w:val="0"/>
          <w:numId w:val="2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内部所有星历查询均以 JD（UTC）为入参。</w:t>
      </w:r>
    </w:p>
    <w:p w14:paraId="3F051AC8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23" w:name="section-5-3"/>
      <w:r>
        <w:rPr>
          <w:rFonts w:hint="eastAsia" w:ascii="SimSun" w:hAnsi="SimSun" w:eastAsia="SimSun" w:cs="SimSun"/>
          <w:b w:val="1"/>
          <w:color w:val="1f4e8c"/>
          <w:sz w:val="26"/>
        </w:rPr>
        <w:t>5.3 经纬度、时区与夏令时</w:t>
      </w:r>
      <w:bookmarkEnd w:id="23"/>
    </w:p>
    <w:p w14:paraId="11C6F6B4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地点 → 经纬度：手动输入用内置"城市/地名 → 经纬度"库（如 GeoNames 精简版）匹配；身份证地区码映射到该地区代表城市的经纬度；</w:t>
      </w:r>
    </w:p>
    <w:p w14:paraId="6A3E034C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时区：由经纬度 + 日期查"时区边界数据库"（如 Time Zone Boundary Builder）得到 IANA 时区，再结合历史夏令时规则得出 UTC 偏移；</w:t>
      </w:r>
    </w:p>
    <w:p w14:paraId="61684806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夏令时：必须按出生年份的历史规则计算（例如中国已于 1991 年停用夏令时），不可简单套用当前规则。</w:t>
      </w:r>
    </w:p>
    <w:p w14:paraId="5D852F93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24" w:name="section-5-4"/>
      <w:r>
        <w:rPr>
          <w:rFonts w:hint="eastAsia" w:ascii="SimSun" w:hAnsi="SimSun" w:eastAsia="SimSun" w:cs="SimSun"/>
          <w:b w:val="1"/>
          <w:color w:val="1f4e8c"/>
          <w:sz w:val="26"/>
        </w:rPr>
        <w:t>5.4 行星位置计算</w:t>
      </w:r>
      <w:bookmarkEnd w:id="24"/>
    </w:p>
    <w:p w14:paraId="5C96F966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以 Swiss Ephemeris 或 astronomy-engine 计算给定 JD（UTC）下各天体的</w:t>
      </w:r>
      <w:r>
        <w:rPr>
          <w:rFonts w:hint="eastAsia" w:ascii="SimSun" w:hAnsi="SimSun" w:eastAsia="SimSun" w:cs="SimSun"/>
          <w:b w:val="1"/>
          <w:color w:val="1a1a1a"/>
          <w:sz w:val="24"/>
        </w:rPr>
        <w:t>黄道经度（ecliptic longitude, 0°–360°）</w:t>
      </w:r>
      <w:r>
        <w:rPr>
          <w:rFonts w:hint="eastAsia" w:ascii="SimSun" w:hAnsi="SimSun" w:eastAsia="SimSun" w:cs="SimSun"/>
          <w:color w:val="1a1a1a"/>
          <w:sz w:val="24"/>
        </w:rPr>
        <w:t>：</w:t>
      </w:r>
    </w:p>
    <w:p w14:paraId="29E7C1B3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太阳：直接由星历给出；</w:t>
      </w:r>
    </w:p>
    <w:p w14:paraId="69237F1D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地球：人类图中"地球"位置取太阳经度 + 180°（即太阳的对立面）；</w:t>
      </w:r>
    </w:p>
    <w:p w14:paraId="27E1E112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北交点：月亮轨道升交点；南交点取北交点 + 180°；</w:t>
      </w:r>
    </w:p>
    <w:p w14:paraId="7E84FBC5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其余行星（月、水、金、火、木、土、天、海、冥）：由星历给出。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8c4d8" w:sz="18"/>
              <w:bottom w:val="none" w:sz="8"/>
              <w:right w:val="none" w:sz="8"/>
            </w:tcBorders>
            <w:shd w:val="clear" w:fill="fafbfd"/>
            <w:vAlign w:val="center"/>
          </w:tcPr>
          <w:p w14:paraId="0AF717E0">
            <w:pPr>
              <w:rPr>
                <w:color w:val="555555"/>
              </w:rPr>
            </w:pPr>
            <w:r>
              <w:rPr>
                <w:rFonts w:hint="eastAsia" w:ascii="SimSun" w:hAnsi="SimSun" w:eastAsia="SimSun" w:cs="SimSun"/>
                <w:color w:val="555555"/>
                <w:sz w:val="24"/>
              </w:rPr>
              <w:t>人类图标准参与计算的"天体位置"共 12 个：太阳、地球、月亮、北交点、水星、金星、火星、木星、土星、天王星、海王星、冥王星。</w:t>
            </w:r>
          </w:p>
        </w:tc>
      </w:tr>
    </w:tbl>
    <w:p w14:paraId="4AE871E9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25" w:name="section-5-5"/>
      <w:r>
        <w:rPr>
          <w:rFonts w:hint="eastAsia" w:ascii="SimSun" w:hAnsi="SimSun" w:eastAsia="SimSun" w:cs="SimSun"/>
          <w:b w:val="1"/>
          <w:color w:val="1f4e8c"/>
          <w:sz w:val="26"/>
        </w:rPr>
        <w:t>5.5 设计（Design）与人格（Personality）双算</w:t>
      </w:r>
      <w:bookmarkEnd w:id="25"/>
    </w:p>
    <w:p w14:paraId="2F6B88F0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人类图对每个天体计算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两套</w:t>
      </w:r>
      <w:r>
        <w:rPr>
          <w:rFonts w:hint="eastAsia" w:ascii="SimSun" w:hAnsi="SimSun" w:eastAsia="SimSun" w:cs="SimSun"/>
          <w:color w:val="1a1a1a"/>
          <w:sz w:val="24"/>
        </w:rPr>
        <w:t>位置：</w:t>
      </w:r>
    </w:p>
    <w:p w14:paraId="4216BAAD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人格（Personality / 意识）</w:t>
      </w:r>
      <w:r>
        <w:rPr>
          <w:rFonts w:hint="eastAsia" w:ascii="SimSun" w:hAnsi="SimSun" w:eastAsia="SimSun" w:cs="SimSun"/>
          <w:color w:val="1a1a1a"/>
          <w:sz w:val="24"/>
        </w:rPr>
        <w:t>：取精确出生时刻的行星位置；</w:t>
      </w:r>
    </w:p>
    <w:p w14:paraId="7E585FF7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设计（Design / 形式）</w:t>
      </w:r>
      <w:r>
        <w:rPr>
          <w:rFonts w:hint="eastAsia" w:ascii="SimSun" w:hAnsi="SimSun" w:eastAsia="SimSun" w:cs="SimSun"/>
          <w:color w:val="1a1a1a"/>
          <w:sz w:val="24"/>
        </w:rPr>
        <w:t>：取出生时刻前"约 88° 太阳黄经弧"对应的时刻的行星位置。</w:t>
      </w:r>
    </w:p>
    <w:p w14:paraId="6D559EFC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具体做法：以出生时刻太阳黄经为基准，向前回溯至太阳黄经减少 88° 的时刻（因太阳约每天移动 1°，约对应出生前 88 个日历日，精确值需按当年太阳运动速率迭代求解），在该回溯时刻重新计算全部 12 个天体的位置，即为设计位置。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8c4d8" w:sz="18"/>
              <w:bottom w:val="none" w:sz="8"/>
              <w:right w:val="none" w:sz="8"/>
            </w:tcBorders>
            <w:shd w:val="clear" w:fill="fafbfd"/>
            <w:vAlign w:val="center"/>
          </w:tcPr>
          <w:p w14:paraId="7FA82C22">
            <w:pPr>
              <w:rPr>
                <w:color w:val="555555"/>
              </w:rPr>
            </w:pPr>
            <w:r>
              <w:rPr>
                <w:rFonts w:hint="eastAsia" w:ascii="SimSun" w:hAnsi="SimSun" w:eastAsia="SimSun" w:cs="SimSun"/>
                <w:color w:val="555555"/>
                <w:sz w:val="24"/>
              </w:rPr>
              <w:t>设计维度代表"身体的设计/遗传形式"，人格维度代表"心智与意识"，两者叠加形成完整图表。</w:t>
            </w:r>
          </w:p>
        </w:tc>
      </w:tr>
    </w:tbl>
    <w:p w14:paraId="1F835D02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26" w:name="section-5-6"/>
      <w:r>
        <w:rPr>
          <w:rFonts w:hint="eastAsia" w:ascii="SimSun" w:hAnsi="SimSun" w:eastAsia="SimSun" w:cs="SimSun"/>
          <w:b w:val="1"/>
          <w:color w:val="1f4e8c"/>
          <w:sz w:val="26"/>
        </w:rPr>
        <w:t>5.6 闸门（Gate）映射</w:t>
      </w:r>
      <w:bookmarkEnd w:id="26"/>
    </w:p>
    <w:p w14:paraId="3B9D59B7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将黄道 360° 等分为 64 段，每段 5.625°，对应一个闸门（对应《易经》六十四卦，按文王卦序编号）：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5f5f5"/>
            <w:vAlign w:val="center"/>
          </w:tcPr>
          <w:p w14:paraId="25D81142">
            <w:pPr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21"/>
              </w:rPr>
              <w:t>gate_index = floor( (longitude mod 360) / 5.625 ) + 1      // 闸门编号 1–64</w:t>
            </w:r>
          </w:p>
        </w:tc>
      </w:tr>
    </w:tbl>
    <w:p w14:paraId="4383E002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人类图约定</w:t>
      </w:r>
      <w:r>
        <w:rPr>
          <w:rFonts w:hint="eastAsia" w:ascii="SimSun" w:hAnsi="SimSun" w:eastAsia="SimSun" w:cs="SimSun"/>
          <w:b w:val="1"/>
          <w:color w:val="1a1a1a"/>
          <w:sz w:val="24"/>
        </w:rPr>
        <w:t>闸门 1 起于白羊座 0°</w:t>
      </w:r>
      <w:r>
        <w:rPr>
          <w:rFonts w:hint="eastAsia" w:ascii="SimSun" w:hAnsi="SimSun" w:eastAsia="SimSun" w:cs="SimSun"/>
          <w:color w:val="1a1a1a"/>
          <w:sz w:val="24"/>
        </w:rPr>
        <w:t>，依黄道顺序依次排列至闸门 64。</w:t>
      </w:r>
    </w:p>
    <w:p w14:paraId="044A45FB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27" w:name="section-5-7"/>
      <w:r>
        <w:rPr>
          <w:rFonts w:hint="eastAsia" w:ascii="SimSun" w:hAnsi="SimSun" w:eastAsia="SimSun" w:cs="SimSun"/>
          <w:b w:val="1"/>
          <w:color w:val="1f4e8c"/>
          <w:sz w:val="26"/>
        </w:rPr>
        <w:t>5.7 线路（Line）映射</w:t>
      </w:r>
      <w:bookmarkEnd w:id="27"/>
    </w:p>
    <w:p w14:paraId="67A80FB5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每个闸门内部再均分为 6 条线路（对应卦之六爻），每条 0.9375°：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5f5f5"/>
            <w:vAlign w:val="center"/>
          </w:tcPr>
          <w:p w14:paraId="31C65ACA">
            <w:pPr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21"/>
              </w:rPr>
              <w:t>line_index = floor( ( (longitude mod 360) mod 5.625 ) / 0.9375 ) + 1   // 线路 1–6</w:t>
            </w:r>
          </w:p>
        </w:tc>
      </w:tr>
    </w:tbl>
    <w:p w14:paraId="5ADC917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8c4d8" w:sz="18"/>
              <w:bottom w:val="none" w:sz="8"/>
              <w:right w:val="none" w:sz="8"/>
            </w:tcBorders>
            <w:shd w:val="clear" w:fill="fafbfd"/>
            <w:vAlign w:val="center"/>
          </w:tcPr>
          <w:p w14:paraId="596160D9">
            <w:pPr>
              <w:rPr>
                <w:color w:val="555555"/>
              </w:rPr>
            </w:pPr>
            <w:r>
              <w:rPr>
                <w:rFonts w:hint="eastAsia" w:ascii="SimSun" w:hAnsi="SimSun" w:eastAsia="SimSun" w:cs="SimSun"/>
                <w:color w:val="555555"/>
                <w:sz w:val="24"/>
              </w:rPr>
              <w:t>进阶层（颜色 Color 1–6、色调 Tone 1–6、碱基 Base 1–64）由更细经纬度划分决定，属精细化变量，基础图表可仅输出闸门+线路；本文档算法层保留扩展接口。</w:t>
            </w:r>
          </w:p>
        </w:tc>
      </w:tr>
    </w:tbl>
    <w:p w14:paraId="03839382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28" w:name="section-5-8"/>
      <w:r>
        <w:rPr>
          <w:rFonts w:hint="eastAsia" w:ascii="SimSun" w:hAnsi="SimSun" w:eastAsia="SimSun" w:cs="SimSun"/>
          <w:b w:val="1"/>
          <w:color w:val="1f4e8c"/>
          <w:sz w:val="26"/>
        </w:rPr>
        <w:t>5.8 能量中心（Center）定义判定</w:t>
      </w:r>
      <w:bookmarkEnd w:id="28"/>
    </w:p>
    <w:p w14:paraId="46CAF03B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人类图有九个中心。判定规则：</w:t>
      </w:r>
    </w:p>
    <w:p w14:paraId="4FA16F17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通道（Channel）定义</w:t>
      </w:r>
      <w:r>
        <w:rPr>
          <w:rFonts w:hint="eastAsia" w:ascii="SimSun" w:hAnsi="SimSun" w:eastAsia="SimSun" w:cs="SimSun"/>
          <w:color w:val="1a1a1a"/>
          <w:sz w:val="24"/>
        </w:rPr>
        <w:t>：若一条通道的</w:t>
      </w:r>
      <w:r>
        <w:rPr>
          <w:rFonts w:hint="eastAsia" w:ascii="SimSun" w:hAnsi="SimSun" w:eastAsia="SimSun" w:cs="SimSun"/>
          <w:b w:val="1"/>
          <w:color w:val="1a1a1a"/>
          <w:sz w:val="24"/>
        </w:rPr>
        <w:t>两端闸门同时被激活</w:t>
      </w:r>
      <w:r>
        <w:rPr>
          <w:rFonts w:hint="eastAsia" w:ascii="SimSun" w:hAnsi="SimSun" w:eastAsia="SimSun" w:cs="SimSun"/>
          <w:color w:val="1a1a1a"/>
          <w:sz w:val="24"/>
        </w:rPr>
        <w:t>（该闸门在设计或人格任一维度出现），则该通道为"已定义"；</w:t>
      </w:r>
    </w:p>
    <w:p w14:paraId="7B96F44E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中心定义</w:t>
      </w:r>
      <w:r>
        <w:rPr>
          <w:rFonts w:hint="eastAsia" w:ascii="SimSun" w:hAnsi="SimSun" w:eastAsia="SimSun" w:cs="SimSun"/>
          <w:color w:val="1a1a1a"/>
          <w:sz w:val="24"/>
        </w:rPr>
        <w:t>：若一个中心通过至少一条"已定义通道"与另一中心相连，则该中心为"已定义"（着色）；</w:t>
      </w:r>
    </w:p>
    <w:p w14:paraId="778C8082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仅含"悬挂闸门"（激活但两端未同时激活）的中心仍为"未定义/开放"，但该闸门仍参与变量计算。</w:t>
      </w:r>
    </w:p>
    <w:p w14:paraId="53A30B1C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九个中心与连接关系（拓扑固定）：头—眉心、眉心—喉咙、G—喉咙、心(意志)—喉咙、情绪—喉咙、骶骨—G(部分经喉咙)、脾—喉咙、根—脾脏/情绪/意志等，共 36 条固定通道。</w:t>
      </w:r>
    </w:p>
    <w:p w14:paraId="734ABCE0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29" w:name="section-5-9"/>
      <w:r>
        <w:rPr>
          <w:rFonts w:hint="eastAsia" w:ascii="SimSun" w:hAnsi="SimSun" w:eastAsia="SimSun" w:cs="SimSun"/>
          <w:b w:val="1"/>
          <w:color w:val="1f4e8c"/>
          <w:sz w:val="26"/>
        </w:rPr>
        <w:t>5.9 通道（Channel）判定</w:t>
      </w:r>
      <w:bookmarkEnd w:id="29"/>
    </w:p>
    <w:p w14:paraId="1A4A761B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遍历 36 条预定义通道，对每条通道检查其两个端点闸门是否在"设计+人格"合计的激活闸门集合中成对出现。成对出现即标记该通道已定义，并据此点亮两端中心。</w:t>
      </w:r>
    </w:p>
    <w:p w14:paraId="3A7DD933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30" w:name="section-5-10"/>
      <w:r>
        <w:rPr>
          <w:rFonts w:hint="eastAsia" w:ascii="SimSun" w:hAnsi="SimSun" w:eastAsia="SimSun" w:cs="SimSun"/>
          <w:b w:val="1"/>
          <w:color w:val="1f4e8c"/>
          <w:sz w:val="26"/>
        </w:rPr>
        <w:t>5.10 类型（Type）判定规则</w:t>
      </w:r>
      <w:bookmarkEnd w:id="30"/>
    </w:p>
    <w:p w14:paraId="2C0CF262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按以下优先级判定（需结合"已定义中心与已定义通道"拓扑）：</w:t>
      </w:r>
    </w:p>
    <w:p w14:paraId="1CE82827">
      <w:pPr>
        <w:numPr>
          <w:ilvl w:val="0"/>
          <w:numId w:val="3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反映者（Reflector）</w:t>
      </w:r>
      <w:r>
        <w:rPr>
          <w:rFonts w:hint="eastAsia" w:ascii="SimSun" w:hAnsi="SimSun" w:eastAsia="SimSun" w:cs="SimSun"/>
          <w:color w:val="1a1a1a"/>
          <w:sz w:val="24"/>
        </w:rPr>
        <w:t>：九个中心全部未定义（无任何已定义通道）→ 唯一全开放类型；</w:t>
      </w:r>
    </w:p>
    <w:p w14:paraId="74046B17">
      <w:pPr>
        <w:numPr>
          <w:ilvl w:val="0"/>
          <w:numId w:val="3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显示者（Manifestor）</w:t>
      </w:r>
      <w:r>
        <w:rPr>
          <w:rFonts w:hint="eastAsia" w:ascii="SimSun" w:hAnsi="SimSun" w:eastAsia="SimSun" w:cs="SimSun"/>
          <w:color w:val="1a1a1a"/>
          <w:sz w:val="24"/>
        </w:rPr>
        <w:t>：存在一个"动力中心"（根、骶骨、情绪、心/意志）经已定义通道直连喉咙，且</w:t>
      </w:r>
      <w:r>
        <w:rPr>
          <w:rFonts w:hint="eastAsia" w:ascii="SimSun" w:hAnsi="SimSun" w:eastAsia="SimSun" w:cs="SimSun"/>
          <w:b w:val="1"/>
          <w:color w:val="1a1a1a"/>
          <w:sz w:val="24"/>
        </w:rPr>
        <w:t>骶骨未</w:t>
      </w:r>
      <w:r>
        <w:rPr>
          <w:rFonts w:hint="eastAsia" w:ascii="SimSun" w:hAnsi="SimSun" w:eastAsia="SimSun" w:cs="SimSun"/>
          <w:color w:val="1a1a1a"/>
          <w:sz w:val="24"/>
        </w:rPr>
        <w:t>经已定义通道连到喉咙；</w:t>
      </w:r>
    </w:p>
    <w:p w14:paraId="410CA1DB">
      <w:pPr>
        <w:numPr>
          <w:ilvl w:val="0"/>
          <w:numId w:val="3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生产者（Generator）</w:t>
      </w:r>
      <w:r>
        <w:rPr>
          <w:rFonts w:hint="eastAsia" w:ascii="SimSun" w:hAnsi="SimSun" w:eastAsia="SimSun" w:cs="SimSun"/>
          <w:color w:val="1a1a1a"/>
          <w:sz w:val="24"/>
        </w:rPr>
        <w:t>：骶骨经已定义通道连到喉咙，且无其他动力中心直连喉咙；</w:t>
      </w:r>
    </w:p>
    <w:p w14:paraId="353875D2">
      <w:pPr>
        <w:numPr>
          <w:ilvl w:val="0"/>
          <w:numId w:val="3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显生者（Manifesting Generator）</w:t>
      </w:r>
      <w:r>
        <w:rPr>
          <w:rFonts w:hint="eastAsia" w:ascii="SimSun" w:hAnsi="SimSun" w:eastAsia="SimSun" w:cs="SimSun"/>
          <w:color w:val="1a1a1a"/>
          <w:sz w:val="24"/>
        </w:rPr>
        <w:t>：骶骨连喉咙，且另有至少一个动力中心经已定义通道直连喉咙（兼具"显示"属性）；</w:t>
      </w:r>
    </w:p>
    <w:p w14:paraId="306A30FB">
      <w:pPr>
        <w:numPr>
          <w:ilvl w:val="0"/>
          <w:numId w:val="3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投射者（Projector）</w:t>
      </w:r>
      <w:r>
        <w:rPr>
          <w:rFonts w:hint="eastAsia" w:ascii="SimSun" w:hAnsi="SimSun" w:eastAsia="SimSun" w:cs="SimSun"/>
          <w:color w:val="1a1a1a"/>
          <w:sz w:val="24"/>
        </w:rPr>
        <w:t>：无已定义骶骨，但至少有一个已定义中心经通道连到喉咙（可"引导"能量）。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8c4d8" w:sz="18"/>
              <w:bottom w:val="none" w:sz="8"/>
              <w:right w:val="none" w:sz="8"/>
            </w:tcBorders>
            <w:shd w:val="clear" w:fill="fafbfd"/>
            <w:vAlign w:val="center"/>
          </w:tcPr>
          <w:p w14:paraId="3F163447">
            <w:pPr>
              <w:rPr>
                <w:color w:val="555555"/>
              </w:rPr>
            </w:pPr>
            <w:r>
              <w:rPr>
                <w:rFonts w:hint="eastAsia" w:ascii="SimSun" w:hAnsi="SimSun" w:eastAsia="SimSun" w:cs="SimSun"/>
                <w:color w:val="555555"/>
                <w:sz w:val="24"/>
              </w:rPr>
              <w:t>上述为业界通用判定逻辑；正式实现须以权威 BodyGraph 规范逐条比对校准。</w:t>
            </w:r>
          </w:p>
        </w:tc>
      </w:tr>
    </w:tbl>
    <w:p w14:paraId="38E16517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31" w:name="section-5-11"/>
      <w:r>
        <w:rPr>
          <w:rFonts w:hint="eastAsia" w:ascii="SimSun" w:hAnsi="SimSun" w:eastAsia="SimSun" w:cs="SimSun"/>
          <w:b w:val="1"/>
          <w:color w:val="1f4e8c"/>
          <w:sz w:val="26"/>
        </w:rPr>
        <w:t>5.11 内在权威（Inner Authority）判定规则</w:t>
      </w:r>
      <w:bookmarkEnd w:id="31"/>
    </w:p>
    <w:p w14:paraId="6EA3E32A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权威由"哪个中心被定义"决定，按以下优先级取首个命中：</w:t>
      </w:r>
    </w:p>
    <w:p w14:paraId="5E07B5E1">
      <w:pPr>
        <w:numPr>
          <w:ilvl w:val="0"/>
          <w:numId w:val="4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情绪中心（Solar Plexus）已定义 → </w:t>
      </w:r>
      <w:r>
        <w:rPr>
          <w:rFonts w:hint="eastAsia" w:ascii="SimSun" w:hAnsi="SimSun" w:eastAsia="SimSun" w:cs="SimSun"/>
          <w:b w:val="1"/>
          <w:color w:val="1a1a1a"/>
          <w:sz w:val="24"/>
        </w:rPr>
        <w:t>情绪权威</w:t>
      </w:r>
      <w:r>
        <w:rPr>
          <w:rFonts w:hint="eastAsia" w:ascii="SimSun" w:hAnsi="SimSun" w:eastAsia="SimSun" w:cs="SimSun"/>
          <w:color w:val="1a1a1a"/>
          <w:sz w:val="24"/>
        </w:rPr>
        <w:t>（需情绪清晰的"波动"中决策）；</w:t>
      </w:r>
    </w:p>
    <w:p w14:paraId="78BC7F94">
      <w:pPr>
        <w:numPr>
          <w:ilvl w:val="0"/>
          <w:numId w:val="4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骶骨（Sacral）已定义且无情绪权威 → </w:t>
      </w:r>
      <w:r>
        <w:rPr>
          <w:rFonts w:hint="eastAsia" w:ascii="SimSun" w:hAnsi="SimSun" w:eastAsia="SimSun" w:cs="SimSun"/>
          <w:b w:val="1"/>
          <w:color w:val="1a1a1a"/>
          <w:sz w:val="24"/>
        </w:rPr>
        <w:t>骶骨权威</w:t>
      </w:r>
      <w:r>
        <w:rPr>
          <w:rFonts w:hint="eastAsia" w:ascii="SimSun" w:hAnsi="SimSun" w:eastAsia="SimSun" w:cs="SimSun"/>
          <w:color w:val="1a1a1a"/>
          <w:sz w:val="24"/>
        </w:rPr>
        <w:t>（感应式回应）；</w:t>
      </w:r>
    </w:p>
    <w:p w14:paraId="31A17DC5">
      <w:pPr>
        <w:numPr>
          <w:ilvl w:val="0"/>
          <w:numId w:val="4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心/意志（Heart/Ego）已定义 → </w:t>
      </w:r>
      <w:r>
        <w:rPr>
          <w:rFonts w:hint="eastAsia" w:ascii="SimSun" w:hAnsi="SimSun" w:eastAsia="SimSun" w:cs="SimSun"/>
          <w:b w:val="1"/>
          <w:color w:val="1a1a1a"/>
          <w:sz w:val="24"/>
        </w:rPr>
        <w:t>自我权威（Ego）</w:t>
      </w:r>
      <w:r>
        <w:rPr>
          <w:rFonts w:hint="eastAsia" w:ascii="SimSun" w:hAnsi="SimSun" w:eastAsia="SimSun" w:cs="SimSun"/>
          <w:color w:val="1a1a1a"/>
          <w:sz w:val="24"/>
        </w:rPr>
        <w:t>；</w:t>
      </w:r>
    </w:p>
    <w:p w14:paraId="67E0D837">
      <w:pPr>
        <w:numPr>
          <w:ilvl w:val="0"/>
          <w:numId w:val="4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脾脏（Spleen）已定义 → </w:t>
      </w:r>
      <w:r>
        <w:rPr>
          <w:rFonts w:hint="eastAsia" w:ascii="SimSun" w:hAnsi="SimSun" w:eastAsia="SimSun" w:cs="SimSun"/>
          <w:b w:val="1"/>
          <w:color w:val="1a1a1a"/>
          <w:sz w:val="24"/>
        </w:rPr>
        <w:t>脾脏权威</w:t>
      </w:r>
      <w:r>
        <w:rPr>
          <w:rFonts w:hint="eastAsia" w:ascii="SimSun" w:hAnsi="SimSun" w:eastAsia="SimSun" w:cs="SimSun"/>
          <w:color w:val="1a1a1a"/>
          <w:sz w:val="24"/>
        </w:rPr>
        <w:t>（瞬间直觉）；</w:t>
      </w:r>
    </w:p>
    <w:p w14:paraId="364D2672">
      <w:pPr>
        <w:numPr>
          <w:ilvl w:val="0"/>
          <w:numId w:val="4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G 中心（Identity）已定义 → </w:t>
      </w:r>
      <w:r>
        <w:rPr>
          <w:rFonts w:hint="eastAsia" w:ascii="SimSun" w:hAnsi="SimSun" w:eastAsia="SimSun" w:cs="SimSun"/>
          <w:b w:val="1"/>
          <w:color w:val="1a1a1a"/>
          <w:sz w:val="24"/>
        </w:rPr>
        <w:t>自我投射权威（Self-Projected）</w:t>
      </w:r>
      <w:r>
        <w:rPr>
          <w:rFonts w:hint="eastAsia" w:ascii="SimSun" w:hAnsi="SimSun" w:eastAsia="SimSun" w:cs="SimSun"/>
          <w:color w:val="1a1a1a"/>
          <w:sz w:val="24"/>
        </w:rPr>
        <w:t>；</w:t>
      </w:r>
    </w:p>
    <w:p w14:paraId="50B77F68">
      <w:pPr>
        <w:numPr>
          <w:ilvl w:val="0"/>
          <w:numId w:val="4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以上皆无 → 显示者为</w:t>
      </w:r>
      <w:r>
        <w:rPr>
          <w:rFonts w:hint="eastAsia" w:ascii="SimSun" w:hAnsi="SimSun" w:eastAsia="SimSun" w:cs="SimSun"/>
          <w:b w:val="1"/>
          <w:color w:val="1a1a1a"/>
          <w:sz w:val="24"/>
        </w:rPr>
        <w:t>环境/无权威</w:t>
      </w:r>
      <w:r>
        <w:rPr>
          <w:rFonts w:hint="eastAsia" w:ascii="SimSun" w:hAnsi="SimSun" w:eastAsia="SimSun" w:cs="SimSun"/>
          <w:color w:val="1a1a1a"/>
          <w:sz w:val="24"/>
        </w:rPr>
        <w:t>，反映者为</w:t>
      </w:r>
      <w:r>
        <w:rPr>
          <w:rFonts w:hint="eastAsia" w:ascii="SimSun" w:hAnsi="SimSun" w:eastAsia="SimSun" w:cs="SimSun"/>
          <w:b w:val="1"/>
          <w:color w:val="1a1a1a"/>
          <w:sz w:val="24"/>
        </w:rPr>
        <w:t>月亮权威（Lunar）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379A1D06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32" w:name="section-5-12"/>
      <w:r>
        <w:rPr>
          <w:rFonts w:hint="eastAsia" w:ascii="SimSun" w:hAnsi="SimSun" w:eastAsia="SimSun" w:cs="SimSun"/>
          <w:b w:val="1"/>
          <w:color w:val="1f4e8c"/>
          <w:sz w:val="26"/>
        </w:rPr>
        <w:t>5.12 策略（Strategy）映射</w:t>
      </w:r>
      <w:bookmarkEnd w:id="32"/>
    </w:p>
    <w:tbl>
      <w:tblPr>
        <w:tblW w:w="8306" w:type="dxa"/>
        <w:tblBorders>
          <w:top w:val="single" w:sz="8"/>
          <w:left w:val="single" w:sz="8"/>
          <w:bottom w:val="single" w:sz="8"/>
          <w:right w:val="single" w:sz="8"/>
        </w:tblBorders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3C72B9F4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类型</w:t>
            </w:r>
          </w:p>
        </w:tc>
        <w:tc>
          <w:tcPr>
            <w:tcW w:w="4153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05531932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策略</w:t>
            </w:r>
          </w:p>
        </w:tc>
      </w:tr>
      <w:tr>
        <w:trPr/>
        <w:tc>
          <w:tcPr>
            <w:tcW w:w="4153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4EAA0C1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显示者</w:t>
            </w:r>
          </w:p>
        </w:tc>
        <w:tc>
          <w:tcPr>
            <w:tcW w:w="4153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BF4EB7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行动前告知（Inform）</w:t>
            </w:r>
          </w:p>
        </w:tc>
      </w:tr>
      <w:tr>
        <w:trPr/>
        <w:tc>
          <w:tcPr>
            <w:tcW w:w="4153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553A13C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生产者</w:t>
            </w:r>
          </w:p>
        </w:tc>
        <w:tc>
          <w:tcPr>
            <w:tcW w:w="4153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1C0FCAA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等待回应（Wait to Respond）</w:t>
            </w:r>
          </w:p>
        </w:tc>
      </w:tr>
      <w:tr>
        <w:trPr/>
        <w:tc>
          <w:tcPr>
            <w:tcW w:w="4153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95F15A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显生者</w:t>
            </w:r>
          </w:p>
        </w:tc>
        <w:tc>
          <w:tcPr>
            <w:tcW w:w="4153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E12806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等待回应，再告知（Respond then Inform）</w:t>
            </w:r>
          </w:p>
        </w:tc>
      </w:tr>
      <w:tr>
        <w:trPr/>
        <w:tc>
          <w:tcPr>
            <w:tcW w:w="4153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B3BAFE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投射者</w:t>
            </w:r>
          </w:p>
        </w:tc>
        <w:tc>
          <w:tcPr>
            <w:tcW w:w="4153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061463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等待邀请（Wait for the Invitation）</w:t>
            </w:r>
          </w:p>
        </w:tc>
      </w:tr>
      <w:tr>
        <w:trPr/>
        <w:tc>
          <w:tcPr>
            <w:tcW w:w="4153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6D28A12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反映者</w:t>
            </w:r>
          </w:p>
        </w:tc>
        <w:tc>
          <w:tcPr>
            <w:tcW w:w="4153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1B45AA0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等待一个 lunar cycle（约 28 天）</w:t>
            </w:r>
          </w:p>
        </w:tc>
      </w:tr>
    </w:tbl>
    <w:p w14:paraId="4423C22F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33" w:name="section-5-13"/>
      <w:r>
        <w:rPr>
          <w:rFonts w:hint="eastAsia" w:ascii="SimSun" w:hAnsi="SimSun" w:eastAsia="SimSun" w:cs="SimSun"/>
          <w:b w:val="1"/>
          <w:color w:val="1f4e8c"/>
          <w:sz w:val="26"/>
        </w:rPr>
        <w:t>5.13 人生角色（Profile）判定</w:t>
      </w:r>
      <w:bookmarkEnd w:id="33"/>
    </w:p>
    <w:p w14:paraId="75719EB3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人生角色由两个"太阳线路"组合而成，记作 </w:t>
      </w:r>
      <w:r>
        <w:rPr>
          <w:rFonts w:ascii="Consolas" w:hAnsi="Consolas" w:eastAsia="Consolas" w:cs="Consolas"/>
          <w:color w:val="1a1a1a"/>
          <w:sz w:val="24"/>
          <w:shd w:val="clear" w:fill="f0f0f0"/>
        </w:rPr>
        <w:t>X/Y</w:t>
      </w:r>
      <w:r>
        <w:rPr>
          <w:rFonts w:hint="eastAsia" w:ascii="SimSun" w:hAnsi="SimSun" w:eastAsia="SimSun" w:cs="SimSun"/>
          <w:color w:val="1a1a1a"/>
          <w:sz w:val="24"/>
        </w:rPr>
        <w:t>：</w:t>
      </w:r>
    </w:p>
    <w:p w14:paraId="68E0CE8A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X（意识/人格太阳线路）</w:t>
      </w:r>
      <w:r>
        <w:rPr>
          <w:rFonts w:hint="eastAsia" w:ascii="SimSun" w:hAnsi="SimSun" w:eastAsia="SimSun" w:cs="SimSun"/>
          <w:color w:val="1a1a1a"/>
          <w:sz w:val="24"/>
        </w:rPr>
        <w:t>：人格维度太阳所在线路（1–6）；</w:t>
      </w:r>
    </w:p>
    <w:p w14:paraId="0183E976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Y（潜意识/设计太阳线路）</w:t>
      </w:r>
      <w:r>
        <w:rPr>
          <w:rFonts w:hint="eastAsia" w:ascii="SimSun" w:hAnsi="SimSun" w:eastAsia="SimSun" w:cs="SimSun"/>
          <w:color w:val="1a1a1a"/>
          <w:sz w:val="24"/>
        </w:rPr>
        <w:t>：设计维度太阳所在线路（1–6）。</w:t>
      </w:r>
    </w:p>
    <w:p w14:paraId="33DDC997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组合共形成 12 种人生角色：1/3、1/4、2/4、2/5、3/5、3/6、4/1、4/6、5/1、5/2、6/2、6/3。</w:t>
      </w:r>
    </w:p>
    <w:p w14:paraId="7AEBB032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34" w:name="section-5-14"/>
      <w:r>
        <w:rPr>
          <w:rFonts w:hint="eastAsia" w:ascii="SimSun" w:hAnsi="SimSun" w:eastAsia="SimSun" w:cs="SimSun"/>
          <w:b w:val="1"/>
          <w:color w:val="1f4e8c"/>
          <w:sz w:val="26"/>
        </w:rPr>
        <w:t>5.14 定义型（Definition）判定</w:t>
      </w:r>
      <w:bookmarkEnd w:id="34"/>
    </w:p>
    <w:p w14:paraId="6B5D44AE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依据"已定义中心被分割成几个互不连通的集团"判定：</w:t>
      </w:r>
    </w:p>
    <w:p w14:paraId="0845C20F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全部连通为一团 → </w:t>
      </w:r>
      <w:r>
        <w:rPr>
          <w:rFonts w:hint="eastAsia" w:ascii="SimSun" w:hAnsi="SimSun" w:eastAsia="SimSun" w:cs="SimSun"/>
          <w:b w:val="1"/>
          <w:color w:val="1a1a1a"/>
          <w:sz w:val="24"/>
        </w:rPr>
        <w:t>单一定义（Single Definition）</w:t>
      </w:r>
      <w:r>
        <w:rPr>
          <w:rFonts w:hint="eastAsia" w:ascii="SimSun" w:hAnsi="SimSun" w:eastAsia="SimSun" w:cs="SimSun"/>
          <w:color w:val="1a1a1a"/>
          <w:sz w:val="24"/>
        </w:rPr>
        <w:t>；</w:t>
      </w:r>
    </w:p>
    <w:p w14:paraId="2A20BE1A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分成 2 / 3 / 4 团 → </w:t>
      </w:r>
      <w:r>
        <w:rPr>
          <w:rFonts w:hint="eastAsia" w:ascii="SimSun" w:hAnsi="SimSun" w:eastAsia="SimSun" w:cs="SimSun"/>
          <w:b w:val="1"/>
          <w:color w:val="1a1a1a"/>
          <w:sz w:val="24"/>
        </w:rPr>
        <w:t>双分 / 三分 / 四分定义（Split / Triple Split / Quadruple Split）</w:t>
      </w:r>
      <w:r>
        <w:rPr>
          <w:rFonts w:hint="eastAsia" w:ascii="SimSun" w:hAnsi="SimSun" w:eastAsia="SimSun" w:cs="SimSun"/>
          <w:color w:val="1a1a1a"/>
          <w:sz w:val="24"/>
        </w:rPr>
        <w:t>；</w:t>
      </w:r>
    </w:p>
    <w:p w14:paraId="20D37128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无定义（反映者）→ </w:t>
      </w:r>
      <w:r>
        <w:rPr>
          <w:rFonts w:hint="eastAsia" w:ascii="SimSun" w:hAnsi="SimSun" w:eastAsia="SimSun" w:cs="SimSun"/>
          <w:b w:val="1"/>
          <w:color w:val="1a1a1a"/>
          <w:sz w:val="24"/>
        </w:rPr>
        <w:t>无定义（No Definition）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1B84F447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35" w:name="section-5-15"/>
      <w:r>
        <w:rPr>
          <w:rFonts w:hint="eastAsia" w:ascii="SimSun" w:hAnsi="SimSun" w:eastAsia="SimSun" w:cs="SimSun"/>
          <w:b w:val="1"/>
          <w:color w:val="1f4e8c"/>
          <w:sz w:val="26"/>
        </w:rPr>
        <w:t>5.15 算法汇总（伪代码）</w:t>
      </w:r>
      <w:bookmarkEnd w:id="35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5f5f5"/>
            <w:vAlign w:val="center"/>
          </w:tcPr>
          <w:p w14:paraId="581CCCE0">
            <w:pPr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21"/>
              </w:rPr>
              <w:t>function computeHumanDesign(birthInput):    utc        = toUTC(birthInput.date, birthInput.time, tzOf(birthInput.place))    jdPerson   = julianDay(utc)    jdDesign   = designJulianDay(jdPerson)          // 回溯约 88° 太阳弧    planetsP   = ephemeris(jdPerson, latlon)        // 人格 12 天体黄经    planetsD   = ephemeris(jdDesign, latlon)        // 设计 12 天体黄经    gatesP     = mapGates(planetsP)                 // 闸门+线路    gatesD     = mapGates(planetsD)    activations = union(gatesP, gatesD)             // 激活闸门集合    channels   = defineChannels(activations)         // 36 选已定义    centers    = defineCenters(channels)             // 9 中心定义态    type       = decideType(centers, channels)    authority  = decideAuthority(centers)    strategy   = mapStrategy(type)    profile    = decideProfile(gatesP.sun.line, gatesD.sun.line)    definition = decideDefinition(centers, channels)    return HumanDesignChart(type, authority, strategy,                            centers, channels, activations,                            profile, definition)</w:t>
            </w:r>
          </w:p>
        </w:tc>
      </w:tr>
    </w:tbl>
    <w:p w14:paraId="53606EBA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5AA93106">
      <w:pPr>
        <w:pStyle w:val="000005"/>
        <w:keepNext w:val="1"/>
        <w:keepLines w:val="1"/>
        <w:spacing w:before="360" w:beforeAutospacing="1" w:after="360" w:afterAutospacing="1" w:line="432"/>
        <w:ind w:left="360" w:right="360"/>
        <w:outlineLvl w:val="0"/>
        <w:rPr>
          <w:color w:val="16335c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16335c"/>
          <w:sz w:val="32"/>
        </w:rPr>
        <w:t>6. 用户输入与校验规则</w:t>
      </w:r>
    </w:p>
    <w:p w14:paraId="6385C3F6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36" w:name="section-6-1"/>
      <w:r>
        <w:rPr>
          <w:rFonts w:hint="eastAsia" w:ascii="SimSun" w:hAnsi="SimSun" w:eastAsia="SimSun" w:cs="SimSun"/>
          <w:b w:val="1"/>
          <w:color w:val="1f4e8c"/>
          <w:sz w:val="26"/>
        </w:rPr>
        <w:t>6.1 身份证号码结构（GB 11643-1999，18 位）</w:t>
      </w:r>
      <w:bookmarkEnd w:id="36"/>
    </w:p>
    <w:tbl>
      <w:tblPr>
        <w:tblW w:w="8306" w:type="dxa"/>
        <w:tblBorders>
          <w:top w:val="single" w:sz="8"/>
          <w:left w:val="single" w:sz="8"/>
          <w:bottom w:val="single" w:sz="8"/>
          <w:right w:val="single" w:sz="8"/>
        </w:tblBorders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1AA1D331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位段</w:t>
            </w:r>
          </w:p>
        </w:tc>
        <w:tc>
          <w:tcPr>
            <w:tcW w:w="2768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15C57B4B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长度</w:t>
            </w:r>
          </w:p>
        </w:tc>
        <w:tc>
          <w:tcPr>
            <w:tcW w:w="2768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0CFA9B4D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含义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3F339AC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1–6 位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58920852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6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390E0E8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地址码（省 2 + 市 2 + 县 2，依据 GB/T 2260）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8E7F7F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7–14 位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78C4FB5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8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4B0E0CA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出生日期（YYYYMMDD）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351AB1C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15–17 位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53C4E5C7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3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1AE9F39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顺序码（同一地区同日生序号；</w:t>
            </w: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第 17 位奇数为男、偶数为女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>）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E16930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18 位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44BCEA83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1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FB9EE7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校验码（0–9 或 X，ISO 7064 MOD 11-2）</w:t>
            </w:r>
          </w:p>
        </w:tc>
      </w:tr>
    </w:tbl>
    <w:p w14:paraId="6759613A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8c4d8" w:sz="18"/>
              <w:bottom w:val="none" w:sz="8"/>
              <w:right w:val="none" w:sz="8"/>
            </w:tcBorders>
            <w:shd w:val="clear" w:fill="fafbfd"/>
            <w:vAlign w:val="center"/>
          </w:tcPr>
          <w:p w14:paraId="46120BC7">
            <w:pPr>
              <w:rPr>
                <w:color w:val="555555"/>
              </w:rPr>
            </w:pPr>
            <w:r>
              <w:rPr>
                <w:rFonts w:hint="eastAsia" w:ascii="SimSun" w:hAnsi="SimSun" w:eastAsia="SimSun" w:cs="SimSun"/>
                <w:color w:val="555555"/>
                <w:sz w:val="24"/>
              </w:rPr>
              <w:t>关键限制：身份证</w:t>
            </w:r>
            <w:r>
              <w:rPr>
                <w:rFonts w:hint="eastAsia" w:ascii="SimSun" w:hAnsi="SimSun" w:eastAsia="SimSun" w:cs="SimSun"/>
                <w:b w:val="1"/>
                <w:color w:val="555555"/>
                <w:sz w:val="24"/>
              </w:rPr>
              <w:t>只含出生日期，不含出生时间</w:t>
            </w:r>
            <w:r>
              <w:rPr>
                <w:rFonts w:hint="eastAsia" w:ascii="SimSun" w:hAnsi="SimSun" w:eastAsia="SimSun" w:cs="SimSun"/>
                <w:color w:val="555555"/>
                <w:sz w:val="24"/>
              </w:rPr>
              <w:t>。因此即便使用身份证录入，精确的出生时间仍需用户手动填写；同时地区码仅指示行政区，须映射为代表城市经纬度，并允许用户校正精确出生地点。</w:t>
            </w:r>
          </w:p>
        </w:tc>
      </w:tr>
    </w:tbl>
    <w:p w14:paraId="65604D2F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37" w:name="section-6-2"/>
      <w:r>
        <w:rPr>
          <w:rFonts w:hint="eastAsia" w:ascii="SimSun" w:hAnsi="SimSun" w:eastAsia="SimSun" w:cs="SimSun"/>
          <w:b w:val="1"/>
          <w:color w:val="1f4e8c"/>
          <w:sz w:val="26"/>
        </w:rPr>
        <w:t>6.2 身份证校验码算法</w:t>
      </w:r>
      <w:bookmarkEnd w:id="37"/>
    </w:p>
    <w:p w14:paraId="0B9AE478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对前 17 位数字，按权重 </w:t>
      </w:r>
      <w:r>
        <w:rPr>
          <w:rFonts w:ascii="Consolas" w:hAnsi="Consolas" w:eastAsia="Consolas" w:cs="Consolas"/>
          <w:color w:val="1a1a1a"/>
          <w:sz w:val="24"/>
          <w:shd w:val="clear" w:fill="f0f0f0"/>
        </w:rPr>
        <w:t>W = [7,9,10,5,8,4,2,1,6,3,7,9,10,5,8,4,2]</w:t>
      </w:r>
      <w:r>
        <w:rPr>
          <w:rFonts w:hint="eastAsia" w:ascii="SimSun" w:hAnsi="SimSun" w:eastAsia="SimSun" w:cs="SimSun"/>
          <w:color w:val="1a1a1a"/>
          <w:sz w:val="24"/>
        </w:rPr>
        <w:t xml:space="preserve"> 加权求和，再模 11 映射：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5f5f5"/>
            <w:vAlign w:val="center"/>
          </w:tcPr>
          <w:p w14:paraId="76162429">
            <w:pPr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21"/>
              </w:rPr>
              <w:t>S = Σ ( digit[i] × W[i] )            i = 0..16mod = S mod 11checkMap = ['1','0','X','9','8','7','6','5','4','3','2']校验码 = checkMap[mod]</w:t>
            </w:r>
          </w:p>
        </w:tc>
      </w:tr>
    </w:tbl>
    <w:p w14:paraId="37EB1BF3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校验码与第 18 位（不区分大小写，X 记作大写）一致方为合法。</w:t>
      </w:r>
    </w:p>
    <w:p w14:paraId="2C590431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38" w:name="section-6-3"/>
      <w:r>
        <w:rPr>
          <w:rFonts w:hint="eastAsia" w:ascii="SimSun" w:hAnsi="SimSun" w:eastAsia="SimSun" w:cs="SimSun"/>
          <w:b w:val="1"/>
          <w:color w:val="1f4e8c"/>
          <w:sz w:val="26"/>
        </w:rPr>
        <w:t>6.3 地区码映射（GB/T 2260）</w:t>
      </w:r>
      <w:bookmarkEnd w:id="38"/>
    </w:p>
    <w:p w14:paraId="57DFC8A2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前 2 位 = 省级（如 11=北京，31=上海，44=广东）；</w:t>
      </w:r>
    </w:p>
    <w:p w14:paraId="38CD7FDB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中间 2 位 = 地级市；</w:t>
      </w:r>
    </w:p>
    <w:p w14:paraId="25529EC9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末 2 位 = 区县；</w:t>
      </w:r>
    </w:p>
    <w:p w14:paraId="1DA0233A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应用内部维护一份"地区码 → 代表城市名 + 经纬度 + 默认时区"的映射表；</w:t>
      </w:r>
    </w:p>
    <w:p w14:paraId="3F4DA941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仅用于</w:t>
      </w:r>
      <w:r>
        <w:rPr>
          <w:rFonts w:hint="eastAsia" w:ascii="SimSun" w:hAnsi="SimSun" w:eastAsia="SimSun" w:cs="SimSun"/>
          <w:b w:val="1"/>
          <w:color w:val="1a1a1a"/>
          <w:sz w:val="24"/>
        </w:rPr>
        <w:t>自动预填</w:t>
      </w:r>
      <w:r>
        <w:rPr>
          <w:rFonts w:hint="eastAsia" w:ascii="SimSun" w:hAnsi="SimSun" w:eastAsia="SimSun" w:cs="SimSun"/>
          <w:color w:val="1a1a1a"/>
          <w:sz w:val="24"/>
        </w:rPr>
        <w:t>出生地区与近似坐标，最终坐标以用户确认的"出生地点"为准。</w:t>
      </w:r>
    </w:p>
    <w:p w14:paraId="60729E54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39" w:name="section-6-4"/>
      <w:r>
        <w:rPr>
          <w:rFonts w:hint="eastAsia" w:ascii="SimSun" w:hAnsi="SimSun" w:eastAsia="SimSun" w:cs="SimSun"/>
          <w:b w:val="1"/>
          <w:color w:val="1f4e8c"/>
          <w:sz w:val="26"/>
        </w:rPr>
        <w:t>6.4 手动输入字段与格式</w:t>
      </w:r>
      <w:bookmarkEnd w:id="39"/>
    </w:p>
    <w:tbl>
      <w:tblPr>
        <w:tblW w:w="8306" w:type="dxa"/>
        <w:tblBorders>
          <w:top w:val="single" w:sz="8"/>
          <w:left w:val="single" w:sz="8"/>
          <w:bottom w:val="single" w:sz="8"/>
          <w:right w:val="single" w:sz="8"/>
        </w:tblBorders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1F5B7866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字段</w:t>
            </w:r>
          </w:p>
        </w:tc>
        <w:tc>
          <w:tcPr>
            <w:tcW w:w="2076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163B9E20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格式</w:t>
            </w:r>
          </w:p>
        </w:tc>
        <w:tc>
          <w:tcPr>
            <w:tcW w:w="2076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0D203CEA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示例</w:t>
            </w:r>
          </w:p>
        </w:tc>
        <w:tc>
          <w:tcPr>
            <w:tcW w:w="2076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04FB5E13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备注</w:t>
            </w:r>
          </w:p>
        </w:tc>
      </w:tr>
      <w:tr>
        <w:trPr/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594CB7B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出生日期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46CE6779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YYYY-MM-DD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3A066A4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1990-05-21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626F45A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需校验合法性</w:t>
            </w:r>
          </w:p>
        </w:tc>
      </w:tr>
      <w:tr>
        <w:trPr/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3696CDD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出生时间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5C39F2C7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HH:MM[:SS]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DD2E06C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14:30:00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40BB4BA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建议到秒</w:t>
            </w:r>
          </w:p>
        </w:tc>
      </w:tr>
      <w:tr>
        <w:trPr/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153BCA3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出生地点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4FE03B1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自由文本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1B7DAA8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广东省深圳市南山区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6B69111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用于检索经纬度</w:t>
            </w:r>
          </w:p>
        </w:tc>
      </w:tr>
    </w:tbl>
    <w:p w14:paraId="0FF7D928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40" w:name="section-6-5"/>
      <w:r>
        <w:rPr>
          <w:rFonts w:hint="eastAsia" w:ascii="SimSun" w:hAnsi="SimSun" w:eastAsia="SimSun" w:cs="SimSun"/>
          <w:b w:val="1"/>
          <w:color w:val="1f4e8c"/>
          <w:sz w:val="26"/>
        </w:rPr>
        <w:t>6.5 出生时间精度要求</w:t>
      </w:r>
      <w:bookmarkEnd w:id="40"/>
    </w:p>
    <w:p w14:paraId="35593F7A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最低要求：精确到分钟；</w:t>
      </w:r>
    </w:p>
    <w:p w14:paraId="40BB1EA5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推荐：精确到秒（部分通道判定对 4 分钟级误差敏感）；</w:t>
      </w:r>
    </w:p>
    <w:p w14:paraId="397F63A2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UX 强提示：明确告知用户"时间每偏差约 4 分钟，可能导致闸门/通道变化"。</w:t>
      </w:r>
    </w:p>
    <w:p w14:paraId="46B6C24B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41" w:name="section-6-6"/>
      <w:r>
        <w:rPr>
          <w:rFonts w:hint="eastAsia" w:ascii="SimSun" w:hAnsi="SimSun" w:eastAsia="SimSun" w:cs="SimSun"/>
          <w:b w:val="1"/>
          <w:color w:val="1f4e8c"/>
          <w:sz w:val="26"/>
        </w:rPr>
        <w:t>6.6 出生地点 → 坐标库</w:t>
      </w:r>
      <w:bookmarkEnd w:id="41"/>
    </w:p>
    <w:p w14:paraId="20724112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内置"城市/地名 → 经纬度 + 时区"数据库（随包分发，可离线）；</w:t>
      </w:r>
    </w:p>
    <w:p w14:paraId="21A9DF88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支持模糊搜索与用户手动微调坐标；</w:t>
      </w:r>
    </w:p>
    <w:p w14:paraId="0AC4B94B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经纬度精度建议 ≥ 0.01°，以满足时区与天体视位置需求。</w:t>
      </w:r>
    </w:p>
    <w:p w14:paraId="130DF15D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42" w:name="section-6-7"/>
      <w:r>
        <w:rPr>
          <w:rFonts w:hint="eastAsia" w:ascii="SimSun" w:hAnsi="SimSun" w:eastAsia="SimSun" w:cs="SimSun"/>
          <w:b w:val="1"/>
          <w:color w:val="1f4e8c"/>
          <w:sz w:val="26"/>
        </w:rPr>
        <w:t>6.7 时区与夏令时校验</w:t>
      </w:r>
      <w:bookmarkEnd w:id="42"/>
    </w:p>
    <w:p w14:paraId="28EB2310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根据地点经纬度与出生日期推导 IANA 时区；</w:t>
      </w:r>
    </w:p>
    <w:p w14:paraId="68E001F9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应用历史夏令时规则（不同国家/年份不同），避免用当前规则反推历史时刻；</w:t>
      </w:r>
    </w:p>
    <w:p w14:paraId="727247AC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对"临界时刻"（接近夏令时切换点）给出提示，建议用户核实。</w:t>
      </w:r>
    </w:p>
    <w:p w14:paraId="7C33FE12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43" w:name="section-6-8"/>
      <w:r>
        <w:rPr>
          <w:rFonts w:hint="eastAsia" w:ascii="SimSun" w:hAnsi="SimSun" w:eastAsia="SimSun" w:cs="SimSun"/>
          <w:b w:val="1"/>
          <w:color w:val="1f4e8c"/>
          <w:sz w:val="26"/>
        </w:rPr>
        <w:t>6.8 错误码与提示文案（示例）</w:t>
      </w:r>
      <w:bookmarkEnd w:id="43"/>
    </w:p>
    <w:tbl>
      <w:tblPr>
        <w:tblW w:w="8306" w:type="dxa"/>
        <w:tblBorders>
          <w:top w:val="single" w:sz="8"/>
          <w:left w:val="single" w:sz="8"/>
          <w:bottom w:val="single" w:sz="8"/>
          <w:right w:val="single" w:sz="8"/>
        </w:tblBorders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4B1B6896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错误码</w:t>
            </w:r>
          </w:p>
        </w:tc>
        <w:tc>
          <w:tcPr>
            <w:tcW w:w="2768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0052C581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触发条件</w:t>
            </w:r>
          </w:p>
        </w:tc>
        <w:tc>
          <w:tcPr>
            <w:tcW w:w="2768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7EF96198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用户提示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68BE459C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E1001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3CD75CE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身份证位数非 18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3EDEC3C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请输入 18 位居民身份证号码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F1DAC4D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E1002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B85A4F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校验码不符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04BB91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身份证校验失败，请核对号码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32B27D1F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E1003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CE9311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地区码无匹配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D4EC7E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无法识别地区，请手动选择出生地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5F8F675F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E2001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49CF84D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出生日期非法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42C581D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出生日期不正确（如 2 月 30 日）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C72EA9C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E2002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4C60121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出生时间格式错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BA9338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请按 时:分:秒 格式填写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54DCB6F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E3001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370CAAE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地点无法定位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4B4E554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未找到该地点坐标，请更精确或手动标注</w:t>
            </w:r>
          </w:p>
        </w:tc>
      </w:tr>
    </w:tbl>
    <w:p w14:paraId="426EC57F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30BDF6DB">
      <w:pPr>
        <w:pStyle w:val="000005"/>
        <w:keepNext w:val="1"/>
        <w:keepLines w:val="1"/>
        <w:spacing w:before="360" w:beforeAutospacing="1" w:after="360" w:afterAutospacing="1" w:line="432"/>
        <w:ind w:left="360" w:right="360"/>
        <w:outlineLvl w:val="0"/>
        <w:rPr>
          <w:color w:val="16335c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16335c"/>
          <w:sz w:val="32"/>
        </w:rPr>
        <w:t>7. 技术选型建议</w:t>
      </w:r>
    </w:p>
    <w:p w14:paraId="44AAFFA5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44" w:name="section-7-1"/>
      <w:r>
        <w:rPr>
          <w:rFonts w:hint="eastAsia" w:ascii="SimSun" w:hAnsi="SimSun" w:eastAsia="SimSun" w:cs="SimSun"/>
          <w:b w:val="1"/>
          <w:color w:val="1f4e8c"/>
          <w:sz w:val="26"/>
        </w:rPr>
        <w:t>7.1 桌面框架对比</w:t>
      </w:r>
      <w:bookmarkEnd w:id="44"/>
    </w:p>
    <w:tbl>
      <w:tblPr>
        <w:tblW w:w="8306" w:type="dxa"/>
        <w:tblBorders>
          <w:top w:val="single" w:sz="8"/>
          <w:left w:val="single" w:sz="8"/>
          <w:bottom w:val="single" w:sz="8"/>
          <w:right w:val="single" w:sz="8"/>
        </w:tblBorders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7F8B5FFB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维度</w:t>
            </w:r>
          </w:p>
        </w:tc>
        <w:tc>
          <w:tcPr>
            <w:tcW w:w="2768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2DBB4E9F">
            <w:pPr>
              <w:rPr>
                <w:b w:val="1"/>
                <w:bCs w:val="1"/>
                <w:color w:val="1a1a1a"/>
              </w:rPr>
            </w:pPr>
            <w:r>
              <w:rPr>
                <w:rFonts w:ascii="SimSun" w:hAnsi="SimSun" w:eastAsia="SimSun" w:cs="SimSun"/>
                <w:b w:val="1"/>
                <w:color w:val="1a1a1a"/>
                <w:sz w:val="22"/>
              </w:rPr>
              <w:t>Electron</w:t>
            </w:r>
          </w:p>
        </w:tc>
        <w:tc>
          <w:tcPr>
            <w:tcW w:w="2768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793AC60B">
            <w:pPr>
              <w:rPr>
                <w:b w:val="1"/>
                <w:bCs w:val="1"/>
                <w:color w:val="1a1a1a"/>
              </w:rPr>
            </w:pPr>
            <w:r>
              <w:rPr>
                <w:rFonts w:ascii="SimSun" w:hAnsi="SimSun" w:eastAsia="SimSun" w:cs="SimSun"/>
                <w:b w:val="1"/>
                <w:color w:val="1a1a1a"/>
                <w:sz w:val="22"/>
              </w:rPr>
              <w:t>Tauri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3492651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技术栈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4B44995F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Chromium + Node.js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95E2C3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Rust + 系统 WebView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44E93BD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包体积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696AC31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大（~100MB+）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5F322A7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小（~10MB）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497B720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性能/内存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4D2D90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较高占用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3FA9451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轻量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E6026E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生态成熟度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144972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极高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DDCBFB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高且增长快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E4797D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适合场景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C6024B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富交互、快速迭代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4769C96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轻量、隐私敏感、体积小</w:t>
            </w:r>
          </w:p>
        </w:tc>
      </w:tr>
    </w:tbl>
    <w:p w14:paraId="17C4FF1D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建议</w:t>
      </w:r>
      <w:r>
        <w:rPr>
          <w:rFonts w:hint="eastAsia" w:ascii="SimSun" w:hAnsi="SimSun" w:eastAsia="SimSun" w:cs="SimSun"/>
          <w:color w:val="1a1a1a"/>
          <w:sz w:val="24"/>
        </w:rPr>
        <w:t>：若团队熟悉 Web 技术且追求开发速度选 Electron；若重视体积小、资源占用低、安全边界清晰，选 Tauri。两者均可承载本应用。本文档后续示例以"Web 技术栈（TypeScript）+ 计算内核可独立"为前提。</w:t>
      </w:r>
    </w:p>
    <w:p w14:paraId="5B79F6A2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45" w:name="section-7-2"/>
      <w:r>
        <w:rPr>
          <w:rFonts w:hint="eastAsia" w:ascii="SimSun" w:hAnsi="SimSun" w:eastAsia="SimSun" w:cs="SimSun"/>
          <w:b w:val="1"/>
          <w:color w:val="1f4e8c"/>
          <w:sz w:val="26"/>
        </w:rPr>
        <w:t>7.2 计算内核语言</w:t>
      </w:r>
      <w:bookmarkEnd w:id="45"/>
    </w:p>
    <w:p w14:paraId="67AB110B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核心计算建议用 </w:t>
      </w:r>
      <w:r>
        <w:rPr>
          <w:rFonts w:hint="eastAsia" w:ascii="SimSun" w:hAnsi="SimSun" w:eastAsia="SimSun" w:cs="SimSun"/>
          <w:b w:val="1"/>
          <w:color w:val="1a1a1a"/>
          <w:sz w:val="24"/>
        </w:rPr>
        <w:t>TypeScript（与 UI 同栈，便于统一测试）</w:t>
      </w:r>
      <w:r>
        <w:rPr>
          <w:rFonts w:hint="eastAsia" w:ascii="SimSun" w:hAnsi="SimSun" w:eastAsia="SimSun" w:cs="SimSun"/>
          <w:color w:val="1a1a1a"/>
          <w:sz w:val="24"/>
        </w:rPr>
        <w:t xml:space="preserve"> 或 </w:t>
      </w:r>
      <w:r>
        <w:rPr>
          <w:rFonts w:hint="eastAsia" w:ascii="SimSun" w:hAnsi="SimSun" w:eastAsia="SimSun" w:cs="SimSun"/>
          <w:b w:val="1"/>
          <w:color w:val="1a1a1a"/>
          <w:sz w:val="24"/>
        </w:rPr>
        <w:t>Rust/Go（性能与确定性更佳，经 WASM/FFI 调用）</w:t>
      </w:r>
      <w:r>
        <w:rPr>
          <w:rFonts w:hint="eastAsia" w:ascii="SimSun" w:hAnsi="SimSun" w:eastAsia="SimSun" w:cs="SimSun"/>
          <w:color w:val="1a1a1a"/>
          <w:sz w:val="24"/>
        </w:rPr>
        <w:t>；</w:t>
      </w:r>
    </w:p>
    <w:p w14:paraId="0BCE374D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关键：计算内核必须是纯函数、可单测、可脱离 UI 运行。</w:t>
      </w:r>
    </w:p>
    <w:p w14:paraId="1BC7DFC5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46" w:name="section-7-3"/>
      <w:r>
        <w:rPr>
          <w:rFonts w:hint="eastAsia" w:ascii="SimSun" w:hAnsi="SimSun" w:eastAsia="SimSun" w:cs="SimSun"/>
          <w:b w:val="1"/>
          <w:color w:val="1f4e8c"/>
          <w:sz w:val="26"/>
        </w:rPr>
        <w:t>7.3 天文历库</w:t>
      </w:r>
      <w:bookmarkEnd w:id="46"/>
    </w:p>
    <w:tbl>
      <w:tblPr>
        <w:tblW w:w="8306" w:type="dxa"/>
        <w:tblBorders>
          <w:top w:val="single" w:sz="8"/>
          <w:left w:val="single" w:sz="8"/>
          <w:bottom w:val="single" w:sz="8"/>
          <w:right w:val="single" w:sz="8"/>
        </w:tblBorders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3EA057C7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库</w:t>
            </w:r>
          </w:p>
        </w:tc>
        <w:tc>
          <w:tcPr>
            <w:tcW w:w="2076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374CA735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语言</w:t>
            </w:r>
          </w:p>
        </w:tc>
        <w:tc>
          <w:tcPr>
            <w:tcW w:w="2076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2C691773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精度</w:t>
            </w:r>
          </w:p>
        </w:tc>
        <w:tc>
          <w:tcPr>
            <w:tcW w:w="2076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250D8739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许可</w:t>
            </w:r>
          </w:p>
        </w:tc>
      </w:tr>
      <w:tr>
        <w:trPr/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5523015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Swiss Ephemeris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713850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C（多语言绑定）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4760FAF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极高（角秒级）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6D8D9BA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商业需授权/个人免费</w:t>
            </w:r>
          </w:p>
        </w:tc>
      </w:tr>
      <w:tr>
        <w:trPr/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F87D0C1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astronomy-engine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34CE152B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TS/Python/…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4C5EDA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高（满足需求）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14DAA43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MIT（友好）</w:t>
            </w:r>
          </w:p>
        </w:tc>
      </w:tr>
    </w:tbl>
    <w:p w14:paraId="580D7333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建议</w:t>
      </w:r>
      <w:r>
        <w:rPr>
          <w:rFonts w:hint="eastAsia" w:ascii="SimSun" w:hAnsi="SimSun" w:eastAsia="SimSun" w:cs="SimSun"/>
          <w:color w:val="1a1a1a"/>
          <w:sz w:val="24"/>
        </w:rPr>
        <w:t xml:space="preserve">：优先评估 </w:t>
      </w:r>
      <w:r>
        <w:rPr>
          <w:rFonts w:ascii="Consolas" w:hAnsi="Consolas" w:eastAsia="Consolas" w:cs="Consolas"/>
          <w:color w:val="1a1a1a"/>
          <w:sz w:val="24"/>
          <w:shd w:val="clear" w:fill="f0f0f0"/>
        </w:rPr>
        <w:t>astronomy-engine</w:t>
      </w:r>
      <w:r>
        <w:rPr>
          <w:rFonts w:hint="eastAsia" w:ascii="SimSun" w:hAnsi="SimSun" w:eastAsia="SimSun" w:cs="SimSun"/>
          <w:color w:val="1a1a1a"/>
          <w:sz w:val="24"/>
        </w:rPr>
        <w:t>（MIT、易嵌入、精度足够）；若需与权威实现逐点比对，可引入 Swiss Ephemeris 作交叉验证基准。</w:t>
      </w:r>
    </w:p>
    <w:p w14:paraId="28205B87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47" w:name="section-7-4"/>
      <w:r>
        <w:rPr>
          <w:rFonts w:hint="eastAsia" w:ascii="SimSun" w:hAnsi="SimSun" w:eastAsia="SimSun" w:cs="SimSun"/>
          <w:b w:val="1"/>
          <w:color w:val="1f4e8c"/>
          <w:sz w:val="26"/>
        </w:rPr>
        <w:t>7.4 图形渲染</w:t>
      </w:r>
      <w:bookmarkEnd w:id="47"/>
    </w:p>
    <w:p w14:paraId="16E04976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ascii="SimSun" w:hAnsi="SimSun" w:eastAsia="SimSun" w:cs="SimSun"/>
          <w:b w:val="1"/>
          <w:color w:val="1a1a1a"/>
          <w:sz w:val="24"/>
        </w:rPr>
        <w:t>SVG</w:t>
      </w:r>
      <w:r>
        <w:rPr>
          <w:rFonts w:hint="eastAsia" w:ascii="SimSun" w:hAnsi="SimSun" w:eastAsia="SimSun" w:cs="SimSun"/>
          <w:color w:val="1a1a1a"/>
          <w:sz w:val="24"/>
        </w:rPr>
        <w:t>：矢量、可缩放、易导出、易标注，推荐用于 BodyGraph；</w:t>
      </w:r>
    </w:p>
    <w:p w14:paraId="7E3D6E27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ascii="SimSun" w:hAnsi="SimSun" w:eastAsia="SimSun" w:cs="SimSun"/>
          <w:b w:val="1"/>
          <w:color w:val="1a1a1a"/>
          <w:sz w:val="24"/>
        </w:rPr>
        <w:t>Canvas</w:t>
      </w:r>
      <w:r>
        <w:rPr>
          <w:rFonts w:hint="eastAsia" w:ascii="SimSun" w:hAnsi="SimSun" w:eastAsia="SimSun" w:cs="SimSun"/>
          <w:color w:val="1a1a1a"/>
          <w:sz w:val="24"/>
        </w:rPr>
        <w:t>：高性能，适合复杂动画；本应用为静态图，非必需。</w:t>
      </w:r>
    </w:p>
    <w:p w14:paraId="4E359693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48" w:name="section-7-5"/>
      <w:r>
        <w:rPr>
          <w:rFonts w:hint="eastAsia" w:ascii="SimSun" w:hAnsi="SimSun" w:eastAsia="SimSun" w:cs="SimSun"/>
          <w:b w:val="1"/>
          <w:color w:val="1f4e8c"/>
          <w:sz w:val="26"/>
        </w:rPr>
        <w:t>7.5 本地存储</w:t>
      </w:r>
      <w:bookmarkEnd w:id="48"/>
    </w:p>
    <w:p w14:paraId="5C8B2177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历史报告用 </w:t>
      </w:r>
      <w:r>
        <w:rPr>
          <w:rFonts w:ascii="SimSun" w:hAnsi="SimSun" w:eastAsia="SimSun" w:cs="SimSun"/>
          <w:b w:val="1"/>
          <w:color w:val="1a1a1a"/>
          <w:sz w:val="24"/>
        </w:rPr>
        <w:t>SQLite</w:t>
      </w:r>
      <w:r>
        <w:rPr>
          <w:rFonts w:hint="eastAsia" w:ascii="SimSun" w:hAnsi="SimSun" w:eastAsia="SimSun" w:cs="SimSun"/>
          <w:color w:val="1a1a1a"/>
          <w:sz w:val="24"/>
        </w:rPr>
        <w:t>（轻量、单文件、易备份）；</w:t>
      </w:r>
    </w:p>
    <w:p w14:paraId="2AC4C0E8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敏感字段（身份证号、精确时间）默认不入库，或加密存储（用户主动开启 + 本地密钥）。</w:t>
      </w:r>
    </w:p>
    <w:p w14:paraId="318DED1C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49" w:name="section-7-6"/>
      <w:r>
        <w:rPr>
          <w:rFonts w:hint="eastAsia" w:ascii="SimSun" w:hAnsi="SimSun" w:eastAsia="SimSun" w:cs="SimSun"/>
          <w:b w:val="1"/>
          <w:color w:val="1f4e8c"/>
          <w:sz w:val="26"/>
        </w:rPr>
        <w:t>7.6 地区码与坐标数据</w:t>
      </w:r>
      <w:bookmarkEnd w:id="49"/>
    </w:p>
    <w:p w14:paraId="35F99E2A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地区码：内置 GB/T 2260 精简映射表（省/市/县 → 代表城市）；</w:t>
      </w:r>
    </w:p>
    <w:p w14:paraId="5798D466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坐标：内置城市级经纬度 + 时区库（如随包分发精简 GeoNames）。</w:t>
      </w:r>
    </w:p>
    <w:p w14:paraId="384DFAF2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50" w:name="section-7-7"/>
      <w:r>
        <w:rPr>
          <w:rFonts w:hint="eastAsia" w:ascii="SimSun" w:hAnsi="SimSun" w:eastAsia="SimSun" w:cs="SimSun"/>
          <w:b w:val="1"/>
          <w:color w:val="1f4e8c"/>
          <w:sz w:val="26"/>
        </w:rPr>
        <w:t>7.7 安全与隐私</w:t>
      </w:r>
      <w:bookmarkEnd w:id="50"/>
    </w:p>
    <w:p w14:paraId="3ECBFBB2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全程本地计算，禁用任何遥测上传出生信息；</w:t>
      </w:r>
    </w:p>
    <w:p w14:paraId="0C5E15DD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身份证号仅存于输入控件内存，关闭/提交后立即清除；</w:t>
      </w:r>
    </w:p>
    <w:p w14:paraId="271EA82A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导出报告自动剔除证件号与精确时间的可回溯字段；</w:t>
      </w:r>
    </w:p>
    <w:p w14:paraId="4461A032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提供"清空本地数据"一键功能。</w:t>
      </w:r>
    </w:p>
    <w:p w14:paraId="358B1701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51" w:name="section-7-8"/>
      <w:r>
        <w:rPr>
          <w:rFonts w:hint="eastAsia" w:ascii="SimSun" w:hAnsi="SimSun" w:eastAsia="SimSun" w:cs="SimSun"/>
          <w:b w:val="1"/>
          <w:color w:val="1f4e8c"/>
          <w:sz w:val="26"/>
        </w:rPr>
        <w:t>7.8 选型结论表</w:t>
      </w:r>
      <w:bookmarkEnd w:id="51"/>
    </w:p>
    <w:tbl>
      <w:tblPr>
        <w:tblW w:w="8306" w:type="dxa"/>
        <w:tblBorders>
          <w:top w:val="single" w:sz="8"/>
          <w:left w:val="single" w:sz="8"/>
          <w:bottom w:val="single" w:sz="8"/>
          <w:right w:val="single" w:sz="8"/>
        </w:tblBorders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0EAB4C8B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关注点</w:t>
            </w:r>
          </w:p>
        </w:tc>
        <w:tc>
          <w:tcPr>
            <w:tcW w:w="4153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79E39E6E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推荐方案</w:t>
            </w:r>
          </w:p>
        </w:tc>
      </w:tr>
      <w:tr>
        <w:trPr/>
        <w:tc>
          <w:tcPr>
            <w:tcW w:w="4153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1660A5F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桌面框架</w:t>
            </w:r>
          </w:p>
        </w:tc>
        <w:tc>
          <w:tcPr>
            <w:tcW w:w="4153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D0F0BD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Tauri（轻量/隐私优先）或 Electron（开发快）</w:t>
            </w:r>
          </w:p>
        </w:tc>
      </w:tr>
      <w:tr>
        <w:trPr/>
        <w:tc>
          <w:tcPr>
            <w:tcW w:w="4153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9870BA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计算内核</w:t>
            </w:r>
          </w:p>
        </w:tc>
        <w:tc>
          <w:tcPr>
            <w:tcW w:w="4153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15AB40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TypeScript 纯函数模块（或 Rust→WASM）</w:t>
            </w:r>
          </w:p>
        </w:tc>
      </w:tr>
      <w:tr>
        <w:trPr/>
        <w:tc>
          <w:tcPr>
            <w:tcW w:w="4153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4A442E7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星历</w:t>
            </w:r>
          </w:p>
        </w:tc>
        <w:tc>
          <w:tcPr>
            <w:tcW w:w="4153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1A6794B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astronomy-engine（MIT），Swiss Ephemeris 作比对基准</w:t>
            </w:r>
          </w:p>
        </w:tc>
      </w:tr>
      <w:tr>
        <w:trPr/>
        <w:tc>
          <w:tcPr>
            <w:tcW w:w="4153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30F5D7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渲染</w:t>
            </w:r>
          </w:p>
        </w:tc>
        <w:tc>
          <w:tcPr>
            <w:tcW w:w="4153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4C0701AE">
            <w:pPr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2"/>
              </w:rPr>
              <w:t>SVG</w:t>
            </w:r>
          </w:p>
        </w:tc>
      </w:tr>
      <w:tr>
        <w:trPr/>
        <w:tc>
          <w:tcPr>
            <w:tcW w:w="4153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519481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存储</w:t>
            </w:r>
          </w:p>
        </w:tc>
        <w:tc>
          <w:tcPr>
            <w:tcW w:w="4153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C20728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SQLite（匿名化）</w:t>
            </w:r>
          </w:p>
        </w:tc>
      </w:tr>
      <w:tr>
        <w:trPr/>
        <w:tc>
          <w:tcPr>
            <w:tcW w:w="4153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512FB0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数据</w:t>
            </w:r>
          </w:p>
        </w:tc>
        <w:tc>
          <w:tcPr>
            <w:tcW w:w="4153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1C85023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内置 GB/T 2260 + 城市经纬度/时区库</w:t>
            </w:r>
          </w:p>
        </w:tc>
      </w:tr>
    </w:tbl>
    <w:p w14:paraId="0561B0F6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1E3EFDCE">
      <w:pPr>
        <w:pStyle w:val="000005"/>
        <w:keepNext w:val="1"/>
        <w:keepLines w:val="1"/>
        <w:spacing w:before="360" w:beforeAutospacing="1" w:after="360" w:afterAutospacing="1" w:line="432"/>
        <w:ind w:left="360" w:right="360"/>
        <w:outlineLvl w:val="0"/>
        <w:rPr>
          <w:color w:val="16335c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16335c"/>
          <w:sz w:val="32"/>
        </w:rPr>
        <w:t>8. 开发实施与部署方案</w:t>
      </w:r>
    </w:p>
    <w:p w14:paraId="31BF7E21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52" w:name="section-8-1"/>
      <w:r>
        <w:rPr>
          <w:rFonts w:hint="eastAsia" w:ascii="SimSun" w:hAnsi="SimSun" w:eastAsia="SimSun" w:cs="SimSun"/>
          <w:b w:val="1"/>
          <w:color w:val="1f4e8c"/>
          <w:sz w:val="26"/>
        </w:rPr>
        <w:t>8.1 开发阶段划分（里程碑）</w:t>
      </w:r>
      <w:bookmarkEnd w:id="52"/>
    </w:p>
    <w:tbl>
      <w:tblPr>
        <w:tblW w:w="8306" w:type="dxa"/>
        <w:tblBorders>
          <w:top w:val="single" w:sz="8"/>
          <w:left w:val="single" w:sz="8"/>
          <w:bottom w:val="single" w:sz="8"/>
          <w:right w:val="single" w:sz="8"/>
        </w:tblBorders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3A9EDCE7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阶段</w:t>
            </w:r>
          </w:p>
        </w:tc>
        <w:tc>
          <w:tcPr>
            <w:tcW w:w="2768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4E154473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周期(估)</w:t>
            </w:r>
          </w:p>
        </w:tc>
        <w:tc>
          <w:tcPr>
            <w:tcW w:w="2768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553DFE39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交付物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36AEF1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M1 内核原型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6A44669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3 周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695C04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计算内核（时间/星历/闸门/类型）纯函数 + 单元测试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4E8ECF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M2 精度校准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5BAE635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2 周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B95C48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与权威实现比对报告（抽样 ≥200 例，误差归零）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6293459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M3 桌面壳 + 输入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49BB0E1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3 周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52C41F4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可运行桌面应用，含身份证/手动输入与校验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6F78E7D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M4 图形与报告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6565F5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3 周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474431F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BodyGraph 渲染 + 文字报告 + 导出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14A8A50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M5 隐私与存储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73B629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1.5 周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1E28A3E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本地存储、脱敏、清空功能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BB5D35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M6 打包与发布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E3D72C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1.5 周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0F7E1E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签名安装包、自动更新、使用文档</w:t>
            </w:r>
          </w:p>
        </w:tc>
      </w:tr>
    </w:tbl>
    <w:p w14:paraId="49A08913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53" w:name="section-8-2"/>
      <w:r>
        <w:rPr>
          <w:rFonts w:hint="eastAsia" w:ascii="SimSun" w:hAnsi="SimSun" w:eastAsia="SimSun" w:cs="SimSun"/>
          <w:b w:val="1"/>
          <w:color w:val="1f4e8c"/>
          <w:sz w:val="26"/>
        </w:rPr>
        <w:t>8.2 团队与角色</w:t>
      </w:r>
      <w:bookmarkEnd w:id="53"/>
    </w:p>
    <w:p w14:paraId="15AAD711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算法工程师 ×1（星历/人类图内核）；</w:t>
      </w:r>
    </w:p>
    <w:p w14:paraId="180D7D49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前端/桌面工程师 ×1–2（UI、渲染、打包）；</w:t>
      </w:r>
    </w:p>
    <w:p w14:paraId="4628B8BC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测试工程师 ×1（精度比对、回归）；</w:t>
      </w:r>
    </w:p>
    <w:p w14:paraId="0D1D6019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可选：领域顾问 ×1（人类图释义内容审核）。</w:t>
      </w:r>
    </w:p>
    <w:p w14:paraId="1D15388D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54" w:name="section-8-3"/>
      <w:r>
        <w:rPr>
          <w:rFonts w:hint="eastAsia" w:ascii="SimSun" w:hAnsi="SimSun" w:eastAsia="SimSun" w:cs="SimSun"/>
          <w:b w:val="1"/>
          <w:color w:val="1f4e8c"/>
          <w:sz w:val="26"/>
        </w:rPr>
        <w:t>8.3 测试策略</w:t>
      </w:r>
      <w:bookmarkEnd w:id="54"/>
    </w:p>
    <w:p w14:paraId="7798944C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单元测试</w:t>
      </w:r>
      <w:r>
        <w:rPr>
          <w:rFonts w:hint="eastAsia" w:ascii="SimSun" w:hAnsi="SimSun" w:eastAsia="SimSun" w:cs="SimSun"/>
          <w:color w:val="1a1a1a"/>
          <w:sz w:val="24"/>
        </w:rPr>
        <w:t>：内核每个函数（闸门映射、类型判定等）覆盖边界用例；</w:t>
      </w:r>
    </w:p>
    <w:p w14:paraId="70389FD4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集成测试</w:t>
      </w:r>
      <w:r>
        <w:rPr>
          <w:rFonts w:hint="eastAsia" w:ascii="SimSun" w:hAnsi="SimSun" w:eastAsia="SimSun" w:cs="SimSun"/>
          <w:color w:val="1a1a1a"/>
          <w:sz w:val="24"/>
        </w:rPr>
        <w:t>：端到端"输入 → 图表"链路；</w:t>
      </w:r>
    </w:p>
    <w:p w14:paraId="7C4C0D12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精度比对测试</w:t>
      </w:r>
      <w:r>
        <w:rPr>
          <w:rFonts w:hint="eastAsia" w:ascii="SimSun" w:hAnsi="SimSun" w:eastAsia="SimSun" w:cs="SimSun"/>
          <w:color w:val="1a1a1a"/>
          <w:sz w:val="24"/>
        </w:rPr>
        <w:t>：以权威人类图软件输出为基线，抽样比对类型/权威/闸门一致性；</w:t>
      </w:r>
    </w:p>
    <w:p w14:paraId="47132070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UI 测试</w:t>
      </w:r>
      <w:r>
        <w:rPr>
          <w:rFonts w:hint="eastAsia" w:ascii="SimSun" w:hAnsi="SimSun" w:eastAsia="SimSun" w:cs="SimSun"/>
          <w:color w:val="1a1a1a"/>
          <w:sz w:val="24"/>
        </w:rPr>
        <w:t>：输入校验、错误提示、报告展示；</w:t>
      </w:r>
    </w:p>
    <w:p w14:paraId="63C41A4E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隐私测试</w:t>
      </w:r>
      <w:r>
        <w:rPr>
          <w:rFonts w:hint="eastAsia" w:ascii="SimSun" w:hAnsi="SimSun" w:eastAsia="SimSun" w:cs="SimSun"/>
          <w:color w:val="1a1a1a"/>
          <w:sz w:val="24"/>
        </w:rPr>
        <w:t>：验证身份证号不上网、不落盘。</w:t>
      </w:r>
    </w:p>
    <w:p w14:paraId="3FAF9D21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55" w:name="section-8-4"/>
      <w:r>
        <w:rPr>
          <w:rFonts w:hint="eastAsia" w:ascii="SimSun" w:hAnsi="SimSun" w:eastAsia="SimSun" w:cs="SimSun"/>
          <w:b w:val="1"/>
          <w:color w:val="1f4e8c"/>
          <w:sz w:val="26"/>
        </w:rPr>
        <w:t>8.4 精度验证方法</w:t>
      </w:r>
      <w:bookmarkEnd w:id="55"/>
    </w:p>
    <w:p w14:paraId="11188874">
      <w:pPr>
        <w:numPr>
          <w:ilvl w:val="0"/>
          <w:numId w:val="5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收集 ≥200 条已知生日（含跨时区、夏令时边界、闰年等异常样本）；</w:t>
      </w:r>
    </w:p>
    <w:p w14:paraId="13447F7E">
      <w:pPr>
        <w:numPr>
          <w:ilvl w:val="0"/>
          <w:numId w:val="5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用本应用与权威实现分别生成图表；</w:t>
      </w:r>
    </w:p>
    <w:p w14:paraId="28977D61">
      <w:pPr>
        <w:numPr>
          <w:ilvl w:val="0"/>
          <w:numId w:val="5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逐字段比对：闸门集合、通道集合、类型、权威、人生角色、定义型；</w:t>
      </w:r>
    </w:p>
    <w:p w14:paraId="7FC43384">
      <w:pPr>
        <w:numPr>
          <w:ilvl w:val="0"/>
          <w:numId w:val="5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差异项定位到具体算法环节并修正，直至完全一致。</w:t>
      </w:r>
    </w:p>
    <w:p w14:paraId="2DE0A37D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56" w:name="section-8-5"/>
      <w:r>
        <w:rPr>
          <w:rFonts w:hint="eastAsia" w:ascii="SimSun" w:hAnsi="SimSun" w:eastAsia="SimSun" w:cs="SimSun"/>
          <w:b w:val="1"/>
          <w:color w:val="1f4e8c"/>
          <w:sz w:val="26"/>
        </w:rPr>
        <w:t>8.5 打包与分发</w:t>
      </w:r>
      <w:bookmarkEnd w:id="56"/>
    </w:p>
    <w:p w14:paraId="42F88661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Windows：NSIS/Inno 安装包，EV 代码签名（消除 SmartScreen 警告）；</w:t>
      </w:r>
    </w:p>
    <w:p w14:paraId="3DC43E92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macOS：公证（Notarization）+ 开发者签名；</w:t>
      </w:r>
    </w:p>
    <w:p w14:paraId="05130CB0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Linux：AppImage / deb；</w:t>
      </w:r>
    </w:p>
    <w:p w14:paraId="28188834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内置星历与数据文件随包分发，首次启动无需联网；</w:t>
      </w:r>
    </w:p>
    <w:p w14:paraId="79F88A07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提供增量自动更新（仅更新应用本体，用户数据不受影响）。</w:t>
      </w:r>
    </w:p>
    <w:p w14:paraId="57CDE572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57" w:name="section-8-6"/>
      <w:r>
        <w:rPr>
          <w:rFonts w:hint="eastAsia" w:ascii="SimSun" w:hAnsi="SimSun" w:eastAsia="SimSun" w:cs="SimSun"/>
          <w:b w:val="1"/>
          <w:color w:val="1f4e8c"/>
          <w:sz w:val="26"/>
        </w:rPr>
        <w:t>8.6 部署与运维</w:t>
      </w:r>
      <w:bookmarkEnd w:id="57"/>
    </w:p>
    <w:p w14:paraId="2D0B4EA2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纯客户端，无服务端运维；</w:t>
      </w:r>
    </w:p>
    <w:p w14:paraId="1415074D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提供版本内"检查更新"与"数据导出/清空"；</w:t>
      </w:r>
    </w:p>
    <w:p w14:paraId="725E9C0F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建立最小反馈渠道（本地日志导出 + 手动上报，且上报内容默认不含个人信息）。</w:t>
      </w:r>
    </w:p>
    <w:p w14:paraId="2C8D0310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58" w:name="section-8-7"/>
      <w:r>
        <w:rPr>
          <w:rFonts w:hint="eastAsia" w:ascii="SimSun" w:hAnsi="SimSun" w:eastAsia="SimSun" w:cs="SimSun"/>
          <w:b w:val="1"/>
          <w:color w:val="1f4e8c"/>
          <w:sz w:val="26"/>
        </w:rPr>
        <w:t>8.7 风险与应对</w:t>
      </w:r>
      <w:bookmarkEnd w:id="58"/>
    </w:p>
    <w:tbl>
      <w:tblPr>
        <w:tblW w:w="8306" w:type="dxa"/>
        <w:tblBorders>
          <w:top w:val="single" w:sz="8"/>
          <w:left w:val="single" w:sz="8"/>
          <w:bottom w:val="single" w:sz="8"/>
          <w:right w:val="single" w:sz="8"/>
        </w:tblBorders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55B19316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风险</w:t>
            </w:r>
          </w:p>
        </w:tc>
        <w:tc>
          <w:tcPr>
            <w:tcW w:w="2768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526A2B24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影响</w:t>
            </w:r>
          </w:p>
        </w:tc>
        <w:tc>
          <w:tcPr>
            <w:tcW w:w="2768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5B0ACB62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应对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B1300F0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计算精度偏差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1C3C6A4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图表错误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7CDD9D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权威实现比对校准（M2）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4C06D4E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地区码/时区数据过时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247D89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坐标/时区错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425E2004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定期更新内置库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5D98787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出生时间不准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721C49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结果漂移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DA3C1D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UX 强提示 + 提供"时间容差"说明</w:t>
            </w:r>
          </w:p>
        </w:tc>
      </w:tr>
      <w:tr>
        <w:trPr/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51234142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隐私合规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1ADA24C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法律风险</w:t>
            </w:r>
          </w:p>
        </w:tc>
        <w:tc>
          <w:tcPr>
            <w:tcW w:w="2768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A0EF3E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本地优先 + 脱敏 + 明示同意</w:t>
            </w:r>
          </w:p>
        </w:tc>
      </w:tr>
    </w:tbl>
    <w:p w14:paraId="63EF4338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543E1A12">
      <w:pPr>
        <w:pStyle w:val="000005"/>
        <w:keepNext w:val="1"/>
        <w:keepLines w:val="1"/>
        <w:spacing w:before="360" w:beforeAutospacing="1" w:after="360" w:afterAutospacing="1" w:line="432"/>
        <w:ind w:left="360" w:right="360"/>
        <w:outlineLvl w:val="0"/>
        <w:rPr>
          <w:color w:val="16335c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16335c"/>
          <w:sz w:val="32"/>
        </w:rPr>
        <w:t>9. 附录</w:t>
      </w:r>
    </w:p>
    <w:p w14:paraId="3DE1CDF5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59" w:name="section-9-1"/>
      <w:r>
        <w:rPr>
          <w:rFonts w:hint="eastAsia" w:ascii="SimSun" w:hAnsi="SimSun" w:eastAsia="SimSun" w:cs="SimSun"/>
          <w:b w:val="1"/>
          <w:color w:val="1f4e8c"/>
          <w:sz w:val="26"/>
        </w:rPr>
        <w:t>附录 A：36 条通道与九中心拓扑（示意）</w:t>
      </w:r>
      <w:bookmarkEnd w:id="59"/>
    </w:p>
    <w:p w14:paraId="36C44A4F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人类图 36 条通道固定连接两个中心，例如：通道 1（闸门 1–8，头—喉咙）、通道 2（闸门 2–14，头—脾脏）、通道 3（闸门 3–60，脾脏—根）……完整 36 条在"数据层定义表"中固化，计算时仅做"两端闸门是否成对激活"的查表判定。</w:t>
      </w:r>
    </w:p>
    <w:p w14:paraId="426879E1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60" w:name="section-9-2"/>
      <w:r>
        <w:rPr>
          <w:rFonts w:hint="eastAsia" w:ascii="SimSun" w:hAnsi="SimSun" w:eastAsia="SimSun" w:cs="SimSun"/>
          <w:b w:val="1"/>
          <w:color w:val="1f4e8c"/>
          <w:sz w:val="26"/>
        </w:rPr>
        <w:t>附录 B：五类型速查</w:t>
      </w:r>
      <w:bookmarkEnd w:id="60"/>
    </w:p>
    <w:tbl>
      <w:tblPr>
        <w:tblW w:w="8306" w:type="dxa"/>
        <w:tblBorders>
          <w:top w:val="single" w:sz="8"/>
          <w:left w:val="single" w:sz="8"/>
          <w:bottom w:val="single" w:sz="8"/>
          <w:right w:val="single" w:sz="8"/>
        </w:tblBorders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4B8D1926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类型</w:t>
            </w:r>
          </w:p>
        </w:tc>
        <w:tc>
          <w:tcPr>
            <w:tcW w:w="2076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3C5C4431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关键判定</w:t>
            </w:r>
          </w:p>
        </w:tc>
        <w:tc>
          <w:tcPr>
            <w:tcW w:w="2076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257FB60B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策略</w:t>
            </w:r>
          </w:p>
        </w:tc>
        <w:tc>
          <w:tcPr>
            <w:tcW w:w="2076" w:type="dxa"/>
            <w:tcBorders>
              <w:top w:val="single" w:color="b8c4d8" w:sz="6"/>
              <w:left w:val="single" w:color="b8c4d8" w:sz="6"/>
              <w:bottom w:val="single" w:color="b8c4d8" w:sz="6"/>
              <w:right w:val="single" w:color="b8c4d8" w:sz="6"/>
            </w:tcBorders>
            <w:shd w:val="clear" w:fill="eef2f8"/>
            <w:vAlign w:val="center"/>
          </w:tcPr>
          <w:p w14:paraId="6E2F570E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2"/>
              </w:rPr>
              <w:t>权威常见</w:t>
            </w:r>
          </w:p>
        </w:tc>
      </w:tr>
      <w:tr>
        <w:trPr/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50DE140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显示者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50D178A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动力中心直连喉咙、骶骨不连喉咙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5FBA1EE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告知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633A765E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情绪/环境</w:t>
            </w:r>
          </w:p>
        </w:tc>
      </w:tr>
      <w:tr>
        <w:trPr/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5693E53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生产者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A133DC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骶骨连喉咙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D4C4177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等待回应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2C5C2EB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骶骨/情绪</w:t>
            </w:r>
          </w:p>
        </w:tc>
      </w:tr>
      <w:tr>
        <w:trPr/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4057AA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显生者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4272B86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骶骨连喉咙 + 另有动力直连喉咙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9A0DA09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回应再告知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7D217ABD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骶骨/情绪</w:t>
            </w:r>
          </w:p>
        </w:tc>
      </w:tr>
      <w:tr>
        <w:trPr/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05A0D9C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投射者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5EC4CE51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无骶骨、有中心连喉咙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000BBD48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等待邀请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107366B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自我投射/脾脏</w:t>
            </w:r>
          </w:p>
        </w:tc>
      </w:tr>
      <w:tr>
        <w:trPr/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5BC4C75F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反映者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2CD19FEA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全开放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6786F695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等 lunar cycle</w:t>
            </w:r>
          </w:p>
        </w:tc>
        <w:tc>
          <w:tcPr>
            <w:tcW w:w="2076" w:type="dxa"/>
            <w:tcBorders>
              <w:top w:val="single" w:color="cdd6e6" w:sz="6"/>
              <w:left w:val="single" w:color="cdd6e6" w:sz="6"/>
              <w:bottom w:val="single" w:color="cdd6e6" w:sz="6"/>
              <w:right w:val="single" w:color="cdd6e6" w:sz="6"/>
            </w:tcBorders>
            <w:vAlign w:val="center"/>
          </w:tcPr>
          <w:p w14:paraId="6EE76493">
            <w:pPr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>月亮</w:t>
            </w:r>
          </w:p>
        </w:tc>
      </w:tr>
    </w:tbl>
    <w:p w14:paraId="0256958C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61" w:name="section-9-3"/>
      <w:r>
        <w:rPr>
          <w:rFonts w:hint="eastAsia" w:ascii="SimSun" w:hAnsi="SimSun" w:eastAsia="SimSun" w:cs="SimSun"/>
          <w:b w:val="1"/>
          <w:color w:val="1f4e8c"/>
          <w:sz w:val="26"/>
        </w:rPr>
        <w:t>附录 C：隐私与合规清单</w:t>
      </w:r>
      <w:bookmarkEnd w:id="61"/>
    </w:p>
    <w:p w14:paraId="72784A4F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☐ 身份证号仅在内存处理，不写日志、不落盘、不上传；</w:t>
      </w:r>
    </w:p>
    <w:p w14:paraId="78185CF5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☐ 仅提取出生日期与地区码两个派生字段；</w:t>
      </w:r>
    </w:p>
    <w:p w14:paraId="580CEDF0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☐ 输入处提供隐私说明与明示同意；</w:t>
      </w:r>
    </w:p>
    <w:p w14:paraId="4D71676E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☐ 回显脱敏（前 6 + </w:t>
      </w:r>
      <w:r>
        <w:rPr>
          <w:rFonts w:ascii="Consolas" w:hAnsi="Consolas" w:eastAsia="Consolas" w:cs="Consolas"/>
          <w:color w:val="1a1a1a"/>
          <w:sz w:val="24"/>
          <w:shd w:val="clear" w:fill="f0f0f0"/>
        </w:rPr>
        <w:t>****</w:t>
      </w:r>
      <w:r>
        <w:rPr>
          <w:rFonts w:hint="eastAsia" w:ascii="SimSun" w:hAnsi="SimSun" w:eastAsia="SimSun" w:cs="SimSun"/>
          <w:color w:val="1a1a1a"/>
          <w:sz w:val="24"/>
        </w:rPr>
        <w:t xml:space="preserve"> + 末位）；</w:t>
      </w:r>
    </w:p>
    <w:p w14:paraId="2652A454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☐ 导出报告剔除敏感字段；</w:t>
      </w:r>
    </w:p>
    <w:p w14:paraId="5AC3B45C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☐ 提供"一键清空本地数据"。</w:t>
      </w:r>
    </w:p>
    <w:p w14:paraId="16783DED">
      <w:pPr>
        <w:pStyle w:val="000006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f4e8c"/>
          <w:sz w:val="32"/>
          <w:szCs w:val="32"/>
        </w:rPr>
      </w:pPr>
      <w:bookmarkStart w:id="62" w:name="section-9-4"/>
      <w:r>
        <w:rPr>
          <w:rFonts w:hint="eastAsia" w:ascii="SimSun" w:hAnsi="SimSun" w:eastAsia="SimSun" w:cs="SimSun"/>
          <w:b w:val="1"/>
          <w:color w:val="1f4e8c"/>
          <w:sz w:val="26"/>
        </w:rPr>
        <w:t>附录 D：交付物清单</w:t>
      </w:r>
      <w:bookmarkEnd w:id="62"/>
    </w:p>
    <w:p w14:paraId="6D216817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计算内核源码与单元测试；</w:t>
      </w:r>
    </w:p>
    <w:p w14:paraId="1398C40B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精度比对报告；</w:t>
      </w:r>
    </w:p>
    <w:p w14:paraId="690DFD25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桌面应用安装包（Windows/macOS/Linux）；</w:t>
      </w:r>
    </w:p>
    <w:p w14:paraId="5ADAF03E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本文档及使用手册；</w:t>
      </w:r>
    </w:p>
    <w:p w14:paraId="407A16F6">
      <w:pPr>
        <w:numPr>
          <w:ilvl w:val="0"/>
          <w:numId w:val="1"/>
        </w:numPr>
        <w:spacing w:before="30" w:after="30" w:line="432"/>
        <w:ind w:left="30" w:right="3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数据维护说明（地区码/时区库更新流程）。</w:t>
      </w:r>
    </w:p>
    <w:p w14:paraId="2220FED4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03E8D8D5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4DD61FB2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num w:numId="5">
    <w:abstractNumId w:val="2"/>
  </w:num>
  <w:num w:numId="3">
    <w:abstractNumId w:val="4"/>
  </w:num>
  <w:num w:numId="2">
    <w:abstractNumId w:val="1"/>
  </w:num>
  <w:num w:numId="4">
    <w:abstractNumId w:val="0"/>
  </w:num>
  <w:num w:numId="1">
    <w:abstractNumId w:val="3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Continue 3" w:semiHidden="1" w:unhideWhenUsed="1"/>
    <w:lsdException w:name="endnote reference" w:semiHidden="1" w:unhideWhenUsed="1"/>
    <w:lsdException w:name="List Number 5" w:semiHidden="1" w:unhideWhenUsed="1"/>
    <w:lsdException w:name="index 2" w:semiHidden="1" w:unhideWhenUsed="1"/>
    <w:lsdException w:name="index 4" w:semiHidden="1" w:unhideWhenUsed="1"/>
    <w:lsdException w:name="Normal" w:uiPriority="0" w:qFormat="1"/>
    <w:lsdException w:name="index 7" w:semiHidden="1" w:unhideWhenUsed="1"/>
    <w:lsdException w:name="List" w:semiHidden="1" w:unhideWhenUsed="1"/>
    <w:lsdException w:name="List Bullet" w:semiHidden="1" w:unhideWhenUsed="1"/>
    <w:lsdException w:name="Body Text Indent" w:semiHidden="1" w:unhideWhenUsed="1"/>
    <w:lsdException w:name="toc 8" w:uiPriority="39" w:semiHidden="1" w:unhideWhenUsed="1"/>
    <w:lsdException w:name="macro" w:semiHidden="1" w:unhideWhenUsed="1"/>
    <w:lsdException w:name="Normal Indent" w:semiHidden="1" w:unhideWhenUsed="1"/>
    <w:lsdException w:name="index 9" w:semiHidden="1" w:unhideWhenUsed="1"/>
    <w:lsdException w:name="List Bullet 5" w:semiHidden="1" w:unhideWhenUsed="1"/>
    <w:lsdException w:name="Body Text Indent 3" w:semiHidden="1" w:unhideWhenUsed="1"/>
    <w:lsdException w:name="List 4" w:semiHidden="1" w:unhideWhenUsed="1"/>
    <w:lsdException w:name="heading 8" w:uiPriority="9" w:semiHidden="1" w:unhideWhenUsed="1" w:qFormat="1"/>
    <w:lsdException w:name="Message Header" w:semiHidden="1" w:unhideWhenUsed="1"/>
    <w:lsdException w:name="heading 7" w:uiPriority="9" w:semiHidden="1" w:unhideWhenUsed="1" w:qFormat="1"/>
    <w:lsdException w:name="toc 3" w:uiPriority="39" w:semiHidden="1" w:unhideWhenUsed="1"/>
    <w:lsdException w:name="Body Text Indent 2" w:semiHidden="1" w:unhideWhenUsed="1"/>
    <w:lsdException w:name="toc 9" w:uiPriority="39" w:semiHidden="1" w:unhideWhenUsed="1"/>
    <w:lsdException w:name="Block Text" w:semiHidden="1" w:unhideWhenUsed="1"/>
    <w:lsdException w:name="List Number 4" w:semiHidden="1" w:unhideWhenUsed="1"/>
    <w:lsdException w:name="toc 6" w:uiPriority="39" w:semiHidden="1" w:unhideWhenUsed="1"/>
    <w:lsdException w:name="footer" w:semiHidden="1" w:unhideWhenUsed="1"/>
    <w:lsdException w:name="heading 3" w:uiPriority="9" w:semiHidden="1" w:unhideWhenUsed="1" w:qFormat="1"/>
    <w:lsdException w:name="List Continue" w:semiHidden="1" w:unhideWhenUsed="1"/>
    <w:lsdException w:name="endnote text" w:semiHidden="1" w:unhideWhenUsed="1"/>
    <w:lsdException w:name="toc 5" w:uiPriority="39" w:semiHidden="1" w:unhideWhenUsed="1"/>
    <w:lsdException w:name="toc 2" w:uiPriority="39" w:semiHidden="1" w:unhideWhenUsed="1"/>
    <w:lsdException w:name="Subtitle" w:uiPriority="11" w:qFormat="1"/>
    <w:lsdException w:name="footnote text" w:semiHidden="1" w:unhideWhenUsed="1"/>
    <w:lsdException w:name="toa heading" w:semiHidden="1" w:unhideWhenUsed="1"/>
    <w:lsdException w:name="List Continue 2" w:semiHidden="1" w:unhideWhenUsed="1"/>
    <w:lsdException w:name="toc 4" w:uiPriority="39" w:semiHidden="1" w:unhideWhenUsed="1"/>
    <w:lsdException w:name="toc 1" w:uiPriority="39" w:semiHidden="1" w:unhideWhenUsed="1"/>
    <w:lsdException w:name="annotation text" w:semiHidden="1" w:unhideWhenUsed="1"/>
    <w:lsdException w:name="FollowedHyperlink" w:semiHidden="1" w:unhideWhenUsed="1"/>
    <w:lsdException w:name="table of figures" w:semiHidden="1" w:unhideWhenUsed="1"/>
    <w:lsdException w:name="Note Heading" w:semiHidden="1" w:unhideWhenUsed="1"/>
    <w:lsdException w:name="index heading" w:semiHidden="1" w:unhideWhenUsed="1"/>
    <w:lsdException w:name="List Continue 4" w:semiHidden="1" w:unhideWhenUsed="1"/>
    <w:lsdException w:name="Strong" w:uiPriority="22" w:qFormat="1"/>
    <w:lsdException w:name="line number" w:semiHidden="1" w:unhideWhenUsed="1"/>
    <w:lsdException w:name="List Number 3" w:semiHidden="1" w:unhideWhenUsed="1"/>
    <w:lsdException w:name="List Continue 5" w:semiHidden="1" w:unhideWhenUsed="1"/>
    <w:lsdException w:name="table of authorities" w:semiHidden="1" w:unhideWhenUsed="1"/>
    <w:lsdException w:name="List Bullet 3" w:semiHidden="1" w:unhideWhenUsed="1"/>
    <w:lsdException w:name="List Bullet 4" w:semiHidden="1" w:unhideWhenUsed="1"/>
    <w:lsdException w:name="page number" w:semiHidden="1" w:unhideWhenUsed="1"/>
    <w:lsdException w:name="index 8" w:semiHidden="1" w:unhideWhenUsed="1"/>
    <w:lsdException w:name="List Bullet 2" w:semiHidden="1" w:unhideWhenUsed="1"/>
    <w:lsdException w:name="Closing" w:semiHidden="1" w:unhideWhenUsed="1"/>
    <w:lsdException w:name="Body Text First Indent" w:semiHidden="1" w:unhideWhenUsed="1"/>
    <w:lsdException w:name="List Number" w:semiHidden="1" w:unhideWhenUsed="1"/>
    <w:lsdException w:name="List 2" w:semiHidden="1" w:unhideWhenUsed="1"/>
    <w:lsdException w:name="heading 9" w:uiPriority="9" w:semiHidden="1" w:unhideWhenUsed="1" w:qFormat="1"/>
    <w:lsdException w:name="Body Text" w:semiHidden="1" w:unhideWhenUsed="1"/>
    <w:lsdException w:name="Hyperlink" w:semiHidden="1" w:unhideWhenUsed="1"/>
    <w:lsdException w:name="heading 5" w:uiPriority="9" w:semiHidden="1" w:unhideWhenUsed="1" w:qFormat="1"/>
    <w:lsdException w:name="List 5" w:semiHidden="1" w:unhideWhenUsed="1"/>
    <w:lsdException w:name="heading 2" w:uiPriority="9" w:semiHidden="1" w:unhideWhenUsed="1" w:qFormat="1"/>
    <w:lsdException w:name="Default Paragraph Font" w:uiPriority="1" w:semiHidden="1" w:unhideWhenUsed="1"/>
    <w:lsdException w:name="footnote reference" w:semiHidden="1" w:unhideWhenUsed="1"/>
    <w:lsdException w:name="heading 4" w:uiPriority="9" w:semiHidden="1" w:unhideWhenUsed="1" w:qFormat="1"/>
    <w:lsdException w:name="Date" w:semiHidden="1" w:unhideWhenUsed="1"/>
    <w:lsdException w:name="annotation reference" w:semiHidden="1" w:unhideWhenUsed="1"/>
    <w:lsdException w:name="index 1" w:semiHidden="1" w:unhideWhenUsed="1"/>
    <w:lsdException w:name="index 3" w:semiHidden="1" w:unhideWhenUsed="1"/>
    <w:lsdException w:name="Body Text First Indent 2" w:semiHidden="1" w:unhideWhenUsed="1"/>
    <w:lsdException w:name="toc 7" w:uiPriority="39" w:semiHidden="1" w:unhideWhenUsed="1"/>
    <w:lsdException w:name="header" w:semiHidden="1" w:unhideWhenUsed="1"/>
    <w:lsdException w:name="List Number 2" w:semiHidden="1" w:unhideWhenUsed="1"/>
    <w:lsdException w:name="index 5" w:semiHidden="1" w:unhideWhenUsed="1"/>
    <w:lsdException w:name="index 6" w:semiHidden="1" w:unhideWhenUsed="1"/>
    <w:lsdException w:name="Body Text 2" w:semiHidden="1" w:unhideWhenUsed="1"/>
    <w:lsdException w:name="heading 6" w:uiPriority="9" w:semiHidden="1" w:unhideWhenUsed="1" w:qFormat="1"/>
    <w:lsdException w:name="Signature" w:semiHidden="1" w:unhideWhenUsed="1"/>
    <w:lsdException w:name="Body Text 3" w:semiHidden="1" w:unhideWhenUsed="1"/>
    <w:lsdException w:name="Title" w:uiPriority="10" w:qFormat="1"/>
    <w:lsdException w:name="envelope return" w:semiHidden="1" w:unhideWhenUsed="1"/>
    <w:lsdException w:name="List 3" w:semiHidden="1" w:unhideWhenUsed="1"/>
    <w:lsdException w:name="envelope address" w:semiHidden="1" w:unhideWhenUsed="1"/>
    <w:lsdException w:name="heading 1" w:uiPriority="9" w:qFormat="1"/>
    <w:lsdException w:name="Salutation" w:semiHidden="1" w:unhideWhenUsed="1"/>
    <w:lsdException w:name="caption" w:uiPriority="35" w:semiHidden="1" w:unhideWhenUsed="1" w:qFormat="1"/>
  </w:latentStyles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2026-10-20T09:17:04Z</dcterms:created>
  <dcterms:modified xsi:type="dcterms:W3CDTF">2026-10-20T09:17:04Z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"01a156d39bad7663906a98e472cb0a56", "ReservedCode1": "", "ContentPropagator": "00119111010856365494821B355", "PropagateID": "01a156d39bad7663906a98e472cb0a56", "ReservedCode2": ""}}</vt:lpwstr>
  </property>
</Properties>
</file>