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C91C" w14:textId="2AE8FD8A" w:rsidR="00D40E14" w:rsidRPr="00314733" w:rsidRDefault="00D40E14" w:rsidP="00D40E14">
      <w:pPr>
        <w:rPr>
          <w:b/>
          <w:bCs/>
        </w:rPr>
      </w:pPr>
      <w:r w:rsidRPr="00314733">
        <w:rPr>
          <w:b/>
          <w:bCs/>
        </w:rPr>
        <w:t>1 Respecto al emprendedor individual de responsabilidad limitada</w:t>
      </w:r>
    </w:p>
    <w:p w14:paraId="75CD3D45" w14:textId="581EA315" w:rsidR="00D40E14" w:rsidRDefault="00D40E14" w:rsidP="00D40E14">
      <w:r>
        <w:t xml:space="preserve">Responsabilidad: </w:t>
      </w:r>
      <w:r>
        <w:rPr>
          <w:rStyle w:val="Textoennegrita"/>
        </w:rPr>
        <w:t>:</w:t>
      </w:r>
      <w:r>
        <w:t xml:space="preserve"> está limitada al patrimonio afecto a la actividad empresarial</w:t>
      </w:r>
    </w:p>
    <w:p w14:paraId="1297E717" w14:textId="62EAFDF2" w:rsidR="00D40E14" w:rsidRDefault="00D40E14" w:rsidP="00D40E14">
      <w:r>
        <w:t>Tributación: Suele tributar como autónomo, pero con algunas particularidades en cuanto al tratamiento fiscal de la actividad.</w:t>
      </w:r>
    </w:p>
    <w:p w14:paraId="688913E7" w14:textId="7B63AF90" w:rsidR="00D40E14" w:rsidRDefault="00D40E14" w:rsidP="00D40E14">
      <w:r>
        <w:t>Capital mínimo para la constitución:</w:t>
      </w:r>
      <w:r w:rsidRPr="00D40E14">
        <w:t xml:space="preserve"> </w:t>
      </w:r>
      <w:r>
        <w:t>No se exige un capital mínimo</w:t>
      </w:r>
    </w:p>
    <w:p w14:paraId="5B00EA58" w14:textId="5FBB163B" w:rsidR="00A20E27" w:rsidRPr="00314733" w:rsidRDefault="00D40E14" w:rsidP="00D40E14">
      <w:pPr>
        <w:rPr>
          <w:b/>
          <w:bCs/>
        </w:rPr>
      </w:pPr>
      <w:r w:rsidRPr="00314733">
        <w:rPr>
          <w:b/>
          <w:bCs/>
        </w:rPr>
        <w:t>2 Explica las diferencias respecto al capital, entre las Sociedades Limitadas y las Sociedades Anónimas.</w:t>
      </w:r>
    </w:p>
    <w:p w14:paraId="2A628C4A" w14:textId="77777777" w:rsidR="00D40E14" w:rsidRPr="00D40E14" w:rsidRDefault="00D40E14" w:rsidP="00D40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Sociedad Limitada (S.L.):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El capital mínimo para su constitución es de 3.000 euros. El capital está dividido en participaciones sociales.</w:t>
      </w:r>
    </w:p>
    <w:p w14:paraId="21ACCBD3" w14:textId="77777777" w:rsidR="00D40E14" w:rsidRPr="00D40E14" w:rsidRDefault="00D40E14" w:rsidP="00D40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Sociedad Anónima (S.A.):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El capital mínimo es de 60.000 euros. El capital se divide en acciones.</w:t>
      </w:r>
    </w:p>
    <w:p w14:paraId="190DFE86" w14:textId="77777777" w:rsidR="00D40E14" w:rsidRDefault="00D40E14" w:rsidP="00D40E14"/>
    <w:p w14:paraId="5E9D13E0" w14:textId="24951B70" w:rsidR="00D40E14" w:rsidRPr="00314733" w:rsidRDefault="00D40E14" w:rsidP="00D40E14">
      <w:pPr>
        <w:rPr>
          <w:b/>
          <w:bCs/>
        </w:rPr>
      </w:pPr>
      <w:r w:rsidRPr="00314733">
        <w:rPr>
          <w:b/>
          <w:bCs/>
        </w:rPr>
        <w:t>3. Ana y Celia desean fundar una Sociedad Anónima, para la cual disponen de momento de un capital de 10.000€, aunque en un futuro próximo podrán aportar 50.000€. Argumenta si crees que reúnen los requisitos para fundar este tipo de empresa.</w:t>
      </w:r>
    </w:p>
    <w:p w14:paraId="301E35C7" w14:textId="633DCEBF" w:rsidR="00D40E14" w:rsidRDefault="00D40E14" w:rsidP="00D40E14">
      <w:r>
        <w:t>Con un capital inicial de 10.000€, no cumplen con el requisito mínimo de capital de 60.000€ para constituir una Sociedad Anónima. Sin embargo, si en un futuro próximo pueden aportar los 50.000€ adicionales, entonces reunirían los requisitos necesarios.</w:t>
      </w:r>
    </w:p>
    <w:p w14:paraId="3FADD0F0" w14:textId="77777777" w:rsidR="00D40E14" w:rsidRPr="00314733" w:rsidRDefault="00D40E14" w:rsidP="00D40E14">
      <w:pPr>
        <w:rPr>
          <w:b/>
          <w:bCs/>
        </w:rPr>
      </w:pPr>
      <w:r w:rsidRPr="00314733">
        <w:rPr>
          <w:b/>
          <w:bCs/>
        </w:rPr>
        <w:t xml:space="preserve">4. Responde brevemente: </w:t>
      </w:r>
    </w:p>
    <w:p w14:paraId="0A354E39" w14:textId="5256F086" w:rsidR="00D40E14" w:rsidRDefault="00D40E14" w:rsidP="00D40E14">
      <w:r>
        <w:t>a.¿Cuál es la forma jurídica cuyo capital mínimo es más elevado?</w:t>
      </w:r>
      <w:r w:rsidRPr="00D40E14">
        <w:t xml:space="preserve"> </w:t>
      </w:r>
      <w:r>
        <w:t>es la Sociedad Anónima (S.A.).</w:t>
      </w:r>
    </w:p>
    <w:p w14:paraId="3A069BAD" w14:textId="3A640138" w:rsidR="00D40E14" w:rsidRDefault="00D40E14" w:rsidP="00D40E14">
      <w:r>
        <w:t xml:space="preserve">b.¿Cuántos socios debe tener, como mínimo, una Sociedad Cooperativa? Como mínimo 3 socios </w:t>
      </w:r>
    </w:p>
    <w:p w14:paraId="4B659712" w14:textId="28D8EED5" w:rsidR="00D40E14" w:rsidRPr="00843013" w:rsidRDefault="00D40E14" w:rsidP="00D40E14">
      <w:r>
        <w:t>с.¿Cuál es la forma societaria más participativa? La sociedad cooperativa.</w:t>
      </w:r>
    </w:p>
    <w:p w14:paraId="7F658EDE" w14:textId="0B3CA318" w:rsidR="00D40E14" w:rsidRPr="00843013" w:rsidRDefault="00D40E14" w:rsidP="00D40E14">
      <w:pPr>
        <w:rPr>
          <w:b/>
          <w:bCs/>
        </w:rPr>
      </w:pPr>
      <w:r w:rsidRPr="00843013">
        <w:rPr>
          <w:b/>
          <w:bCs/>
        </w:rPr>
        <w:t xml:space="preserve">5. Respecto a la Sociedad Anónima Laboral: </w:t>
      </w:r>
    </w:p>
    <w:p w14:paraId="7626D4DA" w14:textId="599BFB64" w:rsidR="00D40E14" w:rsidRDefault="00D40E14" w:rsidP="00D40E14">
      <w:r>
        <w:t>Mínimo de socios:</w:t>
      </w:r>
      <w:r w:rsidR="00D87A36">
        <w:t xml:space="preserve"> 2</w:t>
      </w:r>
    </w:p>
    <w:p w14:paraId="4AC0B94A" w14:textId="005B55E9" w:rsidR="00D40E14" w:rsidRDefault="00D40E14" w:rsidP="00D40E14">
      <w:r>
        <w:t>Tributación:</w:t>
      </w:r>
      <w:r w:rsidR="00D87A36">
        <w:t xml:space="preserve"> La tributación es similar a la de una Sociedad Anónima (S.A.).</w:t>
      </w:r>
    </w:p>
    <w:p w14:paraId="3C9F2CCC" w14:textId="6609A35D" w:rsidR="00D40E14" w:rsidRDefault="00D40E14" w:rsidP="00D40E14">
      <w:r>
        <w:t>Responsabilidad:</w:t>
      </w:r>
      <w:r w:rsidR="00D87A36">
        <w:t xml:space="preserve"> responsabilidad limitada al capital aportado</w:t>
      </w:r>
    </w:p>
    <w:p w14:paraId="32814217" w14:textId="614CD13B" w:rsidR="00D40E14" w:rsidRPr="00843013" w:rsidRDefault="00D40E14" w:rsidP="00D40E14">
      <w:pPr>
        <w:rPr>
          <w:b/>
          <w:bCs/>
        </w:rPr>
      </w:pPr>
      <w:r w:rsidRPr="00843013">
        <w:rPr>
          <w:b/>
          <w:bCs/>
        </w:rPr>
        <w:t>6. Una empresa que vende armarios ha generado los siguientes costes: Costes fijos: 15.260 €. Costes variables unitarios: 270 € por armario. Su precio de venta es de 510 €.</w:t>
      </w:r>
    </w:p>
    <w:p w14:paraId="4C30E7E2" w14:textId="5BAB94B2" w:rsidR="00D40E14" w:rsidRDefault="00D40E14" w:rsidP="00D40E14">
      <w:pPr>
        <w:pStyle w:val="Prrafodelista"/>
        <w:numPr>
          <w:ilvl w:val="0"/>
          <w:numId w:val="1"/>
        </w:numPr>
      </w:pPr>
      <w:r>
        <w:t>Calcula el umbral de rentabilidad. (1 p)</w:t>
      </w:r>
    </w:p>
    <w:p w14:paraId="487ACAD2" w14:textId="2058DE6D" w:rsidR="00D87A36" w:rsidRDefault="00D87A36" w:rsidP="00D87A36">
      <w:r>
        <w:t>Umbral de Rentabilidad = Costos Fijos / (Precio de Venta - Costos Variables Unitarios) = 15.260 / (510 - 270) = 15.260 / 240 ≈ 63.58 armarios</w:t>
      </w:r>
    </w:p>
    <w:p w14:paraId="514B954D" w14:textId="34ABD972" w:rsidR="00D40E14" w:rsidRPr="002452CA" w:rsidRDefault="00D40E14" w:rsidP="00D40E14">
      <w:pPr>
        <w:rPr>
          <w:b/>
          <w:bCs/>
        </w:rPr>
      </w:pPr>
      <w:r w:rsidRPr="002452CA">
        <w:rPr>
          <w:b/>
          <w:bCs/>
        </w:rPr>
        <w:lastRenderedPageBreak/>
        <w:t>7. Clasifica las siguientes fuentes en propias y ajenas y en el caso de las fuentes ajenas diferencia entre financiación a corto plazo y financiación a largo plazo. (2 p)</w:t>
      </w:r>
    </w:p>
    <w:p w14:paraId="6DD22E75" w14:textId="77777777" w:rsidR="00D40E14" w:rsidRPr="00D40E14" w:rsidRDefault="00D40E14" w:rsidP="00D40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Propias: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Aportaciones de socios, Reservas, Amortizaciones.</w:t>
      </w:r>
    </w:p>
    <w:p w14:paraId="334D2DD9" w14:textId="77777777" w:rsidR="00D40E14" w:rsidRPr="00D40E14" w:rsidRDefault="00D40E14" w:rsidP="00D40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Ajenas (corto plazo):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Descuentos de pagarés.</w:t>
      </w:r>
    </w:p>
    <w:p w14:paraId="32E4B4AD" w14:textId="77777777" w:rsidR="00D40E14" w:rsidRPr="00D40E14" w:rsidRDefault="00D40E14" w:rsidP="00D40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Ajenas (largo plazo):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Leasing, </w:t>
      </w:r>
      <w:proofErr w:type="spellStart"/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>Factoring</w:t>
      </w:r>
      <w:proofErr w:type="spellEnd"/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, Business </w:t>
      </w:r>
      <w:proofErr w:type="spellStart"/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>angel</w:t>
      </w:r>
      <w:proofErr w:type="spellEnd"/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>, Créditos, Renting.</w:t>
      </w:r>
    </w:p>
    <w:p w14:paraId="1C8F3255" w14:textId="1F56CDE0" w:rsidR="00D40E14" w:rsidRPr="00843013" w:rsidRDefault="00D40E14" w:rsidP="00D40E14">
      <w:pPr>
        <w:rPr>
          <w:b/>
          <w:bCs/>
        </w:rPr>
      </w:pPr>
      <w:r w:rsidRPr="00843013">
        <w:rPr>
          <w:b/>
          <w:bCs/>
        </w:rPr>
        <w:t>8. Enumera las 4 diferencias que se establecen entre un préstamo y un crédito bancario.</w:t>
      </w:r>
    </w:p>
    <w:p w14:paraId="0D9B96CD" w14:textId="77777777" w:rsidR="00D40E14" w:rsidRPr="00D40E14" w:rsidRDefault="00D40E14" w:rsidP="00D40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Disponibilidad: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El préstamo entrega la totalidad del dinero prestado de una sola vez, mientras que el crédito permite disponer de una cantidad de dinero hasta un límite autorizado.</w:t>
      </w:r>
    </w:p>
    <w:p w14:paraId="24F4E36E" w14:textId="77777777" w:rsidR="00D40E14" w:rsidRPr="00D40E14" w:rsidRDefault="00D40E14" w:rsidP="00D40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Intereses: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El préstamo aplica intereses sobre el monto total prestado desde el inicio, mientras que el crédito aplica intereses sobre el dinero utilizado.</w:t>
      </w:r>
    </w:p>
    <w:p w14:paraId="61C5CC33" w14:textId="77777777" w:rsidR="00D40E14" w:rsidRPr="00D40E14" w:rsidRDefault="00D40E14" w:rsidP="00D40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Reembolso: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Los préstamos se reembolsan en cuotas fijas durante un período específico, mientras que los créditos pueden ser reembolsados de manera flexible según el uso y las condiciones del contrato.</w:t>
      </w:r>
    </w:p>
    <w:p w14:paraId="7C37A72D" w14:textId="77777777" w:rsidR="00D40E14" w:rsidRPr="00D40E14" w:rsidRDefault="00D40E14" w:rsidP="00D40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D40E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ES"/>
          <w14:ligatures w14:val="none"/>
        </w:rPr>
        <w:t>Garantías:</w:t>
      </w:r>
      <w:r w:rsidRPr="00D40E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 xml:space="preserve"> Los préstamos suelen requerir garantías específicas, mientras que los créditos pueden ser garantizados o no, dependiendo de la política del banco y la solvencia del cliente.</w:t>
      </w:r>
    </w:p>
    <w:p w14:paraId="19D8D3B8" w14:textId="77777777" w:rsidR="00D40E14" w:rsidRDefault="00D40E14" w:rsidP="00D40E14"/>
    <w:p w14:paraId="01BE6A62" w14:textId="4B81B947" w:rsidR="00D40E14" w:rsidRPr="002452CA" w:rsidRDefault="00D40E14" w:rsidP="00D40E14">
      <w:pPr>
        <w:rPr>
          <w:b/>
          <w:bCs/>
        </w:rPr>
      </w:pPr>
      <w:r w:rsidRPr="002452CA">
        <w:rPr>
          <w:b/>
          <w:bCs/>
        </w:rPr>
        <w:t>9. Explica por qué el descuento de una letra o un pagaré es una fuente de financiación. </w:t>
      </w:r>
    </w:p>
    <w:p w14:paraId="39FD4851" w14:textId="7673C582" w:rsidR="00D40E14" w:rsidRDefault="00D40E14" w:rsidP="00D40E14">
      <w:r>
        <w:t>El descuento de una letra o un pagaré implica que una entidad financiera adelanta el importe de estos documentos al beneficiario menos los intereses correspondientes. Esto proporciona liquidez inmediata al beneficiario y se considera una fuente de financiación, ya que le permite obtener fondos antes de la fecha de vencimiento de la letra o el pagaré, aunque a un costo en forma de intereses.</w:t>
      </w:r>
    </w:p>
    <w:sectPr w:rsidR="00D40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D7E"/>
    <w:multiLevelType w:val="multilevel"/>
    <w:tmpl w:val="5C3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E5C17"/>
    <w:multiLevelType w:val="multilevel"/>
    <w:tmpl w:val="75E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36A0C"/>
    <w:multiLevelType w:val="hybridMultilevel"/>
    <w:tmpl w:val="5BFC65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32202"/>
    <w:multiLevelType w:val="multilevel"/>
    <w:tmpl w:val="C978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475258">
    <w:abstractNumId w:val="2"/>
  </w:num>
  <w:num w:numId="2" w16cid:durableId="172653410">
    <w:abstractNumId w:val="1"/>
  </w:num>
  <w:num w:numId="3" w16cid:durableId="1471750299">
    <w:abstractNumId w:val="0"/>
  </w:num>
  <w:num w:numId="4" w16cid:durableId="8869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14"/>
    <w:rsid w:val="002452CA"/>
    <w:rsid w:val="00314733"/>
    <w:rsid w:val="00843013"/>
    <w:rsid w:val="00A20E27"/>
    <w:rsid w:val="00A637DF"/>
    <w:rsid w:val="00D40E14"/>
    <w:rsid w:val="00D87A36"/>
    <w:rsid w:val="00E4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FEE6"/>
  <w15:chartTrackingRefBased/>
  <w15:docId w15:val="{EF7A35A4-289F-4EA2-84F8-DF11C699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D40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E1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E1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E1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E1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E14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E1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E14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E1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E14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E1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E1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E14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E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E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E14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E1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40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4</cp:revision>
  <dcterms:created xsi:type="dcterms:W3CDTF">2024-02-29T16:36:00Z</dcterms:created>
  <dcterms:modified xsi:type="dcterms:W3CDTF">2024-03-01T07:56:00Z</dcterms:modified>
</cp:coreProperties>
</file>