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10/1/23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empty structures to Wwise project, actor-mixers, Music playlists, audio/aux busses, RTPCs.  Names and structures may change as project evolves.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ThirdPersonController</w:t>
      </w:r>
      <w:r>
        <w:rPr>
          <w:b w:val="false"/>
          <w:bCs w:val="false"/>
        </w:rPr>
        <w:t xml:space="preserve"> script; Commented out sections of Unity audio boiler 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Fixed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by setting scope to ‘Global’ rather than ‘Game Object’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Altered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SCR_DeadScene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SCR_PauseMenu</w:t>
        <w:softHyphen/>
      </w:r>
      <w:r>
        <w:rPr>
          <w:b w:val="false"/>
          <w:bCs w:val="false"/>
          <w:i w:val="false"/>
          <w:iCs w:val="false"/>
        </w:rPr>
        <w:t xml:space="preserve">, adding code to post the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Wwise event to prevent doubling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Wwise_Event: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LibreOffice/7.3.6.2$Windows_X86_64 LibreOffice_project/c28ca90fd6e1a19e189fc16c05f8f8924961e12e</Application>
  <AppVersion>15.0000</AppVersion>
  <Pages>2</Pages>
  <Words>253</Words>
  <Characters>1599</Characters>
  <CharactersWithSpaces>1846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2023-10-01T14:56:17Z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