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32"/>
        </w:rPr>
        <w:t>TamI体系データ整理・再現手順書 v0.1</w:t>
        <w:br/>
      </w:r>
      <w:r>
        <w:rPr>
          <w:rFonts w:ascii="Noto Sans CJK JP" w:hAnsi="Noto Sans CJK JP" w:eastAsia="Noto Sans CJK JP"/>
          <w:color w:val="444444"/>
          <w:sz w:val="22"/>
        </w:rPr>
        <w:t>core_bgc_p450_dataset_v0.1 への入力準備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814"/>
            <w:vAlign w:val="center"/>
            <w:shd w:fill="5B9BD5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対象体系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9"/>
              </w:rPr>
              <w:t>TamI - tirandamycin BGC</w:t>
            </w:r>
          </w:p>
        </w:tc>
      </w:tr>
      <w:tr>
        <w:tc>
          <w:tcPr>
            <w:tcW w:type="dxa" w:w="1814"/>
            <w:vAlign w:val="center"/>
            <w:shd w:fill="5B9BD5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9"/>
              </w:rPr>
              <w:t>TamIを最初の標準例として、BGC/P450/構造/文献情報を同じ形式で整理する。</w:t>
            </w:r>
          </w:p>
        </w:tc>
      </w:tr>
      <w:tr>
        <w:tc>
          <w:tcPr>
            <w:tcW w:type="dxa" w:w="1814"/>
            <w:vAlign w:val="center"/>
            <w:shd w:fill="5B9BD5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作成日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9"/>
              </w:rPr>
              <w:t>2026年6月</w:t>
            </w:r>
          </w:p>
        </w:tc>
      </w:tr>
      <w:tr>
        <w:tc>
          <w:tcPr>
            <w:tcW w:type="dxa" w:w="1814"/>
            <w:vAlign w:val="center"/>
            <w:shd w:fill="5B9BD5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9"/>
              </w:rPr>
              <w:t>想定成果物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9"/>
              </w:rPr>
              <w:t>core_bgc_p450_dataset_v0.1_TamI.csv、FASTA/PDB/JSON、literature note、data collection log</w:t>
            </w:r>
          </w:p>
        </w:tc>
      </w:tr>
    </w:tbl>
    <w:p/>
    <w:p>
      <w:pPr>
        <w:pStyle w:val="Heading1"/>
      </w:pPr>
      <w:r>
        <w:t>1. 作業の全体像</w:t>
      </w:r>
    </w:p>
    <w:p>
      <w:r>
        <w:rPr>
          <w:rFonts w:ascii="Noto Sans CJK JP" w:hAnsi="Noto Sans CJK JP" w:eastAsia="Noto Sans CJK JP"/>
          <w:b w:val="0"/>
          <w:sz w:val="21"/>
        </w:rPr>
        <w:t>この手順書は、TamI体系の基礎データを再現可能な形で収集し、core_bgc_p450_dataset_v0.1 に入力するための最小手順をまとめたものである。</w:t>
      </w:r>
    </w:p>
    <w:p>
      <w:pPr>
        <w:pStyle w:val="ListNumber"/>
      </w:pPr>
      <w:r>
        <w:rPr>
          <w:rFonts w:ascii="Noto Sans CJK JP" w:hAnsi="Noto Sans CJK JP" w:eastAsia="Noto Sans CJK JP"/>
          <w:sz w:val="21"/>
        </w:rPr>
        <w:t>MIBiG から BGC 情報を確認する。</w:t>
      </w:r>
    </w:p>
    <w:p>
      <w:pPr>
        <w:pStyle w:val="ListNumber"/>
      </w:pPr>
      <w:r>
        <w:rPr>
          <w:rFonts w:ascii="Noto Sans CJK JP" w:hAnsi="Noto Sans CJK JP" w:eastAsia="Noto Sans CJK JP"/>
          <w:sz w:val="21"/>
        </w:rPr>
        <w:t>NCBI/UniProt から TamI 配列情報を確認する。</w:t>
      </w:r>
    </w:p>
    <w:p>
      <w:pPr>
        <w:pStyle w:val="ListNumber"/>
      </w:pPr>
      <w:r>
        <w:rPr>
          <w:rFonts w:ascii="Noto Sans CJK JP" w:hAnsi="Noto Sans CJK JP" w:eastAsia="Noto Sans CJK JP"/>
          <w:sz w:val="21"/>
        </w:rPr>
        <w:t>PDB から TamI 構造情報を確認する。</w:t>
      </w:r>
    </w:p>
    <w:p>
      <w:pPr>
        <w:pStyle w:val="ListNumber"/>
      </w:pPr>
      <w:r>
        <w:rPr>
          <w:rFonts w:ascii="Noto Sans CJK JP" w:hAnsi="Noto Sans CJK JP" w:eastAsia="Noto Sans CJK JP"/>
          <w:sz w:val="21"/>
        </w:rPr>
        <w:t>MITE/原著論文から既知反応と重要残基を整理する。</w:t>
      </w:r>
    </w:p>
    <w:p>
      <w:pPr>
        <w:pStyle w:val="ListNumber"/>
      </w:pPr>
      <w:r>
        <w:rPr>
          <w:rFonts w:ascii="Noto Sans CJK JP" w:hAnsi="Noto Sans CJK JP" w:eastAsia="Noto Sans CJK JP"/>
          <w:sz w:val="21"/>
        </w:rPr>
        <w:t>CSV と literature note に統一形式で記録する。</w:t>
      </w:r>
    </w:p>
    <w:p>
      <w:pPr>
        <w:pStyle w:val="Heading1"/>
      </w:pPr>
      <w:r>
        <w:t>2. 推奨フォルダ構成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>tami_project/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 xml:space="preserve">  data/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 xml:space="preserve">    raw/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 xml:space="preserve">      mibig/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 xml:space="preserve">      ncbi/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 xml:space="preserve">      pdb/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 xml:space="preserve">    processed/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 xml:space="preserve">  metadata/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 xml:space="preserve">  literature_notes/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 xml:space="preserve">  reports/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 xml:space="preserve">  manuals/</w:t>
      </w:r>
    </w:p>
    <w:p/>
    <w:p>
      <w:r>
        <w:rPr>
          <w:rFonts w:ascii="Noto Sans CJK JP" w:hAnsi="Noto Sans CJK JP" w:eastAsia="Noto Sans CJK JP"/>
          <w:b w:val="0"/>
          <w:sz w:val="21"/>
        </w:rPr>
        <w:t>raw フォルダにはデータベースから取得した原本を保存し、metadata には表形式の整理結果、literature_notes には論文メモを保存する。</w:t>
      </w:r>
    </w:p>
    <w:p>
      <w:pPr>
        <w:pStyle w:val="Heading1"/>
      </w:pPr>
      <w:r>
        <w:t>3. ファイル命名規則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データ種別</w:t>
            </w:r>
          </w:p>
        </w:tc>
        <w:tc>
          <w:tcPr>
            <w:tcW w:type="dxa" w:w="374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推奨ファイル名</w:t>
            </w:r>
          </w:p>
        </w:tc>
        <w:tc>
          <w:tcPr>
            <w:tcW w:type="dxa" w:w="362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備考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MIBiG JSON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BGC0001052.5_annotations.json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MIBiGのバージョン番号を含める。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NCBI FASTA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ADC79647.1_TamI_Streptomyces_307-9.fasta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GenBankアクセッションを先頭に置く。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UniProt FASTA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D3Y1J3_TamI_UniProt.fasta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UniProt IDを先頭に置く。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PDB構造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6XA2_TamI_tirandamycinC_bound.pdb / 6XA3_TamI_ligand_free.pdb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結合状態をファイル名に入れる。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文献メモ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TamI_literature_note.md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既知残基と変異体表現型を中心に記録する。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データセット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core_bgc_p450_dataset_v0.1_TamI.csv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TamI行の初期入力ファイル。</w:t>
            </w:r>
          </w:p>
        </w:tc>
      </w:tr>
    </w:tbl>
    <w:p/>
    <w:p>
      <w:pPr>
        <w:pStyle w:val="Heading1"/>
      </w:pPr>
      <w:r>
        <w:t>4. 手順1: MIBiG から BGC 情報を取得する</w:t>
      </w:r>
    </w:p>
    <w:p>
      <w:r>
        <w:rPr>
          <w:rFonts w:ascii="Noto Sans CJK JP" w:hAnsi="Noto Sans CJK JP" w:eastAsia="Noto Sans CJK JP"/>
          <w:b w:val="0"/>
          <w:sz w:val="21"/>
        </w:rPr>
        <w:t>確認URL: https://mibig.secondarymetabolites.org/repository/BGC0001052.5/index.html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MIBiG accession が BGC0001052 であることを確認する。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short description が tirandamycin biosynthetic gene cluster from Streptomyces sp. 307-9 であることを記録する。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quality、status、completeness、biosynthetic class、locus、compound を記録する。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annotation JSON を raw/mibig/ に保存する。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># ローカル環境で実行する例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>curl -L -o data/raw/mibig/BGC0001052.5_annotations.json   https://mibig.secondarymetabolites.org/repository/BGC0001052.5/annotations.json</w:t>
      </w:r>
    </w:p>
    <w:p/>
    <w:p>
      <w:pPr>
        <w:pStyle w:val="Heading1"/>
      </w:pPr>
      <w:r>
        <w:t>5. 手順2: NCBI/UniProt から TamI 配列情報を取得する</w:t>
      </w:r>
    </w:p>
    <w:p>
      <w:r>
        <w:rPr>
          <w:rFonts w:ascii="Noto Sans CJK JP" w:hAnsi="Noto Sans CJK JP" w:eastAsia="Noto Sans CJK JP"/>
          <w:b w:val="0"/>
          <w:sz w:val="21"/>
        </w:rPr>
        <w:t>確認するID: NCBI GenPept ADC79647.1、UniProt D3Y1J3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NCBI Protein で TamI [Streptomyces sp. 307-9] と GenBank ADC79647.1 を確認する。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UniProt で D3Y1J3、タンパク質名 TamI、配列長 413 aa、P450 family 情報を確認する。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FASTA は raw/ncbi/ または raw/uniprot/ に保存し、metadata CSV の配列ID欄に反映する。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># NCBI Protein FASTA 取得例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>curl -L -o data/raw/ncbi/ADC79647.1_TamI.fasta   "https://eutils.ncbi.nlm.nih.gov/entrez/eutils/efetch.fcgi?db=protein&amp;id=ADC79647.1&amp;rettype=fasta&amp;retmode=text"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># UniProt FASTA 取得例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>curl -L -o data/raw/ncbi/D3Y1J3_TamI_UniProt.fasta   https://rest.uniprot.org/uniprotkb/D3Y1J3.fasta</w:t>
      </w:r>
    </w:p>
    <w:p/>
    <w:p>
      <w:pPr>
        <w:pStyle w:val="Heading1"/>
      </w:pPr>
      <w:r>
        <w:t>6. 手順3: PDB から構造情報を取得する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6XA2 は tirandamycin C-bound TamI として記録する。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6XA3 は ligand-free TamI として記録する。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構造マッピングでは、まず 6XA2 を基質結合状態のテンプレート、6XA3 を ligand-free 比較用として扱う。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># PDBファイル取得例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>curl -L -o data/raw/pdb/6XA2_TamI_tirandamycinC_bound.pdb https://files.rcsb.org/download/6XA2.pdb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>curl -L -o data/raw/pdb/6XA3_TamI_ligand_free.pdb https://files.rcsb.org/download/6XA3.pdb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># mmCIFを使う場合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>curl -L -o data/raw/pdb/6XA2.cif https://files.rcsb.org/download/6XA2.cif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>curl -L -o data/raw/pdb/6XA3.cif https://files.rcsb.org/download/6XA3.cif</w:t>
      </w:r>
    </w:p>
    <w:p/>
    <w:p>
      <w:pPr>
        <w:pStyle w:val="Heading1"/>
      </w:pPr>
      <w:r>
        <w:t>7. 手順4: 既知反応と重要残基を文献メモに整理する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記録内容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反応順序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C10 hydroxylation -&gt; C11/C12 epoxidation -&gt; C18 hydroxylation を中心に記録する。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既知重要残基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Leu101、Leu244、Leu295を benchmark residue として記録する。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実験証拠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in vitro assay、構造解析、MD/QM、変異導入、酵素工学を区別して記録する。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本研究での使い方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共進化解析で上位に出るか、または既知残基周辺ネットワークを再現できるかを確認する。</w:t>
            </w:r>
          </w:p>
        </w:tc>
      </w:tr>
    </w:tbl>
    <w:p/>
    <w:p>
      <w:pPr>
        <w:pStyle w:val="Heading1"/>
      </w:pPr>
      <w:r>
        <w:t>8. 手順5: CSV に入力する</w:t>
      </w:r>
    </w:p>
    <w:p>
      <w:r>
        <w:rPr>
          <w:rFonts w:ascii="Noto Sans CJK JP" w:hAnsi="Noto Sans CJK JP" w:eastAsia="Noto Sans CJK JP"/>
          <w:b w:val="0"/>
          <w:sz w:val="21"/>
        </w:rPr>
        <w:t>最小列は以下の通りとする。空欄がある場合は空白のままにせず、unknown、not checked、not applicable のいずれかで状態を明示する。</w:t>
      </w:r>
    </w:p>
    <w:p>
      <w:pPr>
        <w:spacing w:after="0"/>
        <w:ind w:left="283"/>
        <w:shd w:fill="F2F2F2"/>
      </w:pPr>
      <w:r>
        <w:rPr>
          <w:rFonts w:ascii="DejaVu Sans Mono" w:hAnsi="DejaVu Sans Mono" w:eastAsia="DejaVu Sans Mono"/>
          <w:sz w:val="17"/>
        </w:rPr>
        <w:t>System_ID,Product,BGC_ID,Organism,Locus,P450_name,GenBank_protein,UniProt_ID,Length_aa,PDB_IDs,Known_reaction,Known_residues,Experimental_evidence,Role_in_project,Source_URLs,Notes</w:t>
      </w:r>
    </w:p>
    <w:p/>
    <w:p>
      <w:r>
        <w:rPr>
          <w:rFonts w:ascii="Noto Sans CJK JP" w:hAnsi="Noto Sans CJK JP" w:eastAsia="Noto Sans CJK JP"/>
          <w:b w:val="0"/>
          <w:sz w:val="21"/>
        </w:rPr>
        <w:t>入力後は、アクセッション番号、PDB ID、既知残基表記、ソースURLが欠けていないかを確認する。</w:t>
      </w:r>
    </w:p>
    <w:p>
      <w:pPr>
        <w:pStyle w:val="Heading1"/>
      </w:pPr>
      <w:r>
        <w:t>9. 品質チェックリスト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MIBiG ID、NCBI protein ID、UniProt ID、PDB ID がすべて記録されている。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各ファイルに取得元URLと取得日が残っている。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TamIの既知重要残基 Leu101/Leu244/Leu295 が literature note と CSV の両方に記録されている。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PDB 6XA2 と 6XA3 の役割が区別されている。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後で TxtC/RosC/MpaDE に同じ列を使える形式になっている。</w:t>
      </w:r>
    </w:p>
    <w:p>
      <w:pPr>
        <w:pStyle w:val="Heading1"/>
      </w:pPr>
      <w:r>
        <w:t>10. 参考URL</w:t>
      </w:r>
    </w:p>
    <w:p>
      <w:pPr>
        <w:pStyle w:val="ListBullet"/>
      </w:pPr>
      <w:r>
        <w:rPr>
          <w:rFonts w:ascii="Noto Sans CJK JP" w:hAnsi="Noto Sans CJK JP" w:eastAsia="Noto Sans CJK JP"/>
          <w:sz w:val="17"/>
        </w:rPr>
        <w:t>MIBiG BGC0001052: https://mibig.secondarymetabolites.org/repository/BGC0001052.5/index.html</w:t>
      </w:r>
    </w:p>
    <w:p>
      <w:pPr>
        <w:pStyle w:val="ListBullet"/>
      </w:pPr>
      <w:r>
        <w:rPr>
          <w:rFonts w:ascii="Noto Sans CJK JP" w:hAnsi="Noto Sans CJK JP" w:eastAsia="Noto Sans CJK JP"/>
          <w:sz w:val="17"/>
        </w:rPr>
        <w:t>MIBiG JSON: https://mibig.secondarymetabolites.org/repository/BGC0001052.5/annotations.json</w:t>
      </w:r>
    </w:p>
    <w:p>
      <w:pPr>
        <w:pStyle w:val="ListBullet"/>
      </w:pPr>
      <w:r>
        <w:rPr>
          <w:rFonts w:ascii="Noto Sans CJK JP" w:hAnsi="Noto Sans CJK JP" w:eastAsia="Noto Sans CJK JP"/>
          <w:sz w:val="17"/>
        </w:rPr>
        <w:t>NCBI Protein ADC79647.1: https://www.ncbi.nlm.nih.gov/protein/288966007</w:t>
      </w:r>
    </w:p>
    <w:p>
      <w:pPr>
        <w:pStyle w:val="ListBullet"/>
      </w:pPr>
      <w:r>
        <w:rPr>
          <w:rFonts w:ascii="Noto Sans CJK JP" w:hAnsi="Noto Sans CJK JP" w:eastAsia="Noto Sans CJK JP"/>
          <w:sz w:val="17"/>
        </w:rPr>
        <w:t>UniProt D3Y1J3: https://www.uniprot.org/uniprotkb/D3Y1J3/entry</w:t>
      </w:r>
    </w:p>
    <w:p>
      <w:pPr>
        <w:pStyle w:val="ListBullet"/>
      </w:pPr>
      <w:r>
        <w:rPr>
          <w:rFonts w:ascii="Noto Sans CJK JP" w:hAnsi="Noto Sans CJK JP" w:eastAsia="Noto Sans CJK JP"/>
          <w:sz w:val="17"/>
        </w:rPr>
        <w:t>PDB 6XA2: https://www.rcsb.org/structure/6XA2</w:t>
      </w:r>
    </w:p>
    <w:p>
      <w:pPr>
        <w:pStyle w:val="ListBullet"/>
      </w:pPr>
      <w:r>
        <w:rPr>
          <w:rFonts w:ascii="Noto Sans CJK JP" w:hAnsi="Noto Sans CJK JP" w:eastAsia="Noto Sans CJK JP"/>
          <w:sz w:val="17"/>
        </w:rPr>
        <w:t>PDB 6XA3: https://www.rcsb.org/structure/6XA3</w:t>
      </w:r>
    </w:p>
    <w:p>
      <w:pPr>
        <w:pStyle w:val="ListBullet"/>
      </w:pPr>
      <w:r>
        <w:rPr>
          <w:rFonts w:ascii="Noto Sans CJK JP" w:hAnsi="Noto Sans CJK JP" w:eastAsia="Noto Sans CJK JP"/>
          <w:sz w:val="17"/>
        </w:rPr>
        <w:t>MITE TamI: https://mite.lisc.univie.ac.at/repository/MITE0000242</w:t>
      </w:r>
    </w:p>
    <w:p>
      <w:pPr>
        <w:pStyle w:val="ListBullet"/>
      </w:pPr>
      <w:r>
        <w:rPr>
          <w:rFonts w:ascii="Noto Sans CJK JP" w:hAnsi="Noto Sans CJK JP" w:eastAsia="Noto Sans CJK JP"/>
          <w:sz w:val="17"/>
        </w:rPr>
        <w:t>PubMed engineering TamI paper: https://pubmed.ncbi.nlm.nih.gov/35003829/</w:t>
      </w:r>
    </w:p>
    <w:sectPr w:rsidR="00FC693F" w:rsidRPr="0006063C" w:rsidSect="00034616">
      <w:head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595959"/>
        <w:sz w:val="17"/>
      </w:rPr>
      <w:t>操作手順書 | TamI体系データ整理 |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