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Noto Sans CJK JP" w:hAnsi="Noto Sans CJK JP" w:eastAsia="Noto Sans CJK JP" w:cs="Noto Sans CJK JP"/>
          <w:b/>
          <w:color w:val="1F4E79"/>
          <w:sz w:val="44"/>
        </w:rPr>
        <w:t>初回進捗報告資料</w:t>
      </w:r>
    </w:p>
    <w:p>
      <w:pPr>
        <w:spacing w:after="200"/>
        <w:jc w:val="center"/>
      </w:pPr>
      <w:r>
        <w:rPr>
          <w:rFonts w:ascii="Noto Sans CJK JP" w:hAnsi="Noto Sans CJK JP" w:eastAsia="Noto Sans CJK JP" w:cs="Noto Sans CJK JP"/>
          <w:b/>
          <w:sz w:val="30"/>
        </w:rPr>
        <w:t>生合成遺伝子クラスタにおける共進化解析に基づく</w:t>
        <w:br/>
        <w:t>シトクロムP450機能決定残基の推定</w:t>
      </w:r>
    </w:p>
    <w:p>
      <w:pPr>
        <w:jc w:val="center"/>
      </w:pPr>
      <w:r>
        <w:rPr>
          <w:rFonts w:ascii="Noto Sans CJK JP" w:hAnsi="Noto Sans CJK JP" w:eastAsia="Noto Sans CJK JP" w:cs="Noto Sans CJK JP"/>
          <w:sz w:val="24"/>
        </w:rPr>
        <w:t>背景と目的・方法・文献調査に基づく初期結果</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2"/>
      </w:tblGrid>
      <w:tr>
        <w:tc>
          <w:tcPr>
            <w:tcW w:type="dxa" w:w="9972"/>
            <w:shd w:fill="F2F6FA"/>
          </w:tcPr>
          <w:p>
            <w:pPr>
              <w:spacing w:after="40"/>
            </w:pPr>
            <w:r/>
            <w:r>
              <w:rPr>
                <w:rFonts w:ascii="Noto Sans CJK JP" w:hAnsi="Noto Sans CJK JP" w:eastAsia="Noto Sans CJK JP" w:cs="Noto Sans CJK JP"/>
                <w:b/>
                <w:sz w:val="21"/>
              </w:rPr>
              <w:t>本報告の位置づけ</w:t>
            </w:r>
          </w:p>
          <w:p>
            <w:pPr>
              <w:spacing w:after="20"/>
              <w:ind w:left="160"/>
            </w:pPr>
            <w:r>
              <w:rPr>
                <w:rFonts w:ascii="Noto Sans CJK JP" w:hAnsi="Noto Sans CJK JP" w:eastAsia="Noto Sans CJK JP" w:cs="Noto Sans CJK JP"/>
                <w:sz w:val="19"/>
              </w:rPr>
              <w:t>• 4-5月フェーズの中心課題は、目標BGCの選定と入組基準の確定である。</w:t>
            </w:r>
          </w:p>
          <w:p>
            <w:pPr>
              <w:spacing w:after="20"/>
              <w:ind w:left="160"/>
            </w:pPr>
            <w:r>
              <w:rPr>
                <w:rFonts w:ascii="Noto Sans CJK JP" w:hAnsi="Noto Sans CJK JP" w:eastAsia="Noto Sans CJK JP" w:cs="Noto Sans CJK JP"/>
                <w:sz w:val="19"/>
              </w:rPr>
              <w:t>• 本報告では、文献調査からBGCスクリーニングルールを作り、core_bgc_p450_dataset_v0.1 に入れる候補を初期選定する。</w:t>
            </w:r>
          </w:p>
          <w:p>
            <w:pPr>
              <w:spacing w:after="20"/>
              <w:ind w:left="160"/>
            </w:pPr>
            <w:r>
              <w:rPr>
                <w:rFonts w:ascii="Noto Sans CJK JP" w:hAnsi="Noto Sans CJK JP" w:eastAsia="Noto Sans CJK JP" w:cs="Noto Sans CJK JP"/>
                <w:sz w:val="19"/>
              </w:rPr>
              <w:t>• 実験結果ではなく、今後の共進化解析に進むための対象設定・根拠整理を主目的とする。</w:t>
            </w:r>
          </w:p>
        </w:tc>
      </w:tr>
    </w:tbl>
    <w:p>
      <w:pPr>
        <w:spacing w:after="40"/>
      </w:pP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86"/>
        <w:gridCol w:w="4986"/>
      </w:tblGrid>
      <w:tr>
        <w:trPr>
          <w:tblHeader w:val="true"/>
        </w:trPr>
        <w:tc>
          <w:tcPr>
            <w:tcW w:type="dxa" w:w="1701"/>
            <w:shd w:fill="E2F0D9"/>
            <w:vAlign w:val="top"/>
          </w:tcPr>
          <w:p>
            <w:pPr>
              <w:spacing w:after="0" w:line="240" w:lineRule="auto"/>
              <w:jc w:val="center"/>
            </w:pPr>
            <w:r/>
            <w:r>
              <w:rPr>
                <w:rFonts w:ascii="Noto Sans CJK JP" w:hAnsi="Noto Sans CJK JP" w:eastAsia="Noto Sans CJK JP" w:cs="Noto Sans CJK JP"/>
                <w:b/>
                <w:sz w:val="19"/>
              </w:rPr>
              <w:t>項目</w:t>
            </w:r>
          </w:p>
        </w:tc>
        <w:tc>
          <w:tcPr>
            <w:tcW w:type="dxa" w:w="7370"/>
            <w:shd w:fill="E2F0D9"/>
            <w:vAlign w:val="top"/>
          </w:tcPr>
          <w:p>
            <w:pPr>
              <w:spacing w:after="0" w:line="240" w:lineRule="auto"/>
              <w:jc w:val="center"/>
            </w:pPr>
            <w:r/>
            <w:r>
              <w:rPr>
                <w:rFonts w:ascii="Noto Sans CJK JP" w:hAnsi="Noto Sans CJK JP" w:eastAsia="Noto Sans CJK JP" w:cs="Noto Sans CJK JP"/>
                <w:b/>
                <w:sz w:val="19"/>
              </w:rPr>
              <w:t>内容</w:t>
            </w:r>
          </w:p>
        </w:tc>
      </w:tr>
      <w:tr>
        <w:tc>
          <w:tcPr>
            <w:tcW w:type="dxa" w:w="1701"/>
            <w:vAlign w:val="top"/>
          </w:tcPr>
          <w:p>
            <w:pPr>
              <w:spacing w:after="0" w:line="240" w:lineRule="auto"/>
            </w:pPr>
            <w:r/>
            <w:r>
              <w:rPr>
                <w:rFonts w:ascii="Noto Sans CJK JP" w:hAnsi="Noto Sans CJK JP" w:eastAsia="Noto Sans CJK JP" w:cs="Noto Sans CJK JP"/>
                <w:b w:val="0"/>
                <w:sz w:val="19"/>
              </w:rPr>
              <w:t>報告日</w:t>
            </w:r>
          </w:p>
        </w:tc>
        <w:tc>
          <w:tcPr>
            <w:tcW w:type="dxa" w:w="7370"/>
            <w:vAlign w:val="top"/>
          </w:tcPr>
          <w:p>
            <w:pPr>
              <w:spacing w:after="0" w:line="240" w:lineRule="auto"/>
            </w:pPr>
            <w:r/>
            <w:r>
              <w:rPr>
                <w:rFonts w:ascii="Noto Sans CJK JP" w:hAnsi="Noto Sans CJK JP" w:eastAsia="Noto Sans CJK JP" w:cs="Noto Sans CJK JP"/>
                <w:b w:val="0"/>
                <w:sz w:val="19"/>
              </w:rPr>
              <w:t>2026年5月27日</w:t>
            </w:r>
          </w:p>
        </w:tc>
      </w:tr>
      <w:tr>
        <w:tc>
          <w:tcPr>
            <w:tcW w:type="dxa" w:w="1701"/>
            <w:vAlign w:val="top"/>
          </w:tcPr>
          <w:p>
            <w:pPr>
              <w:spacing w:after="0" w:line="240" w:lineRule="auto"/>
            </w:pPr>
            <w:r/>
            <w:r>
              <w:rPr>
                <w:rFonts w:ascii="Noto Sans CJK JP" w:hAnsi="Noto Sans CJK JP" w:eastAsia="Noto Sans CJK JP" w:cs="Noto Sans CJK JP"/>
                <w:b w:val="0"/>
                <w:sz w:val="19"/>
              </w:rPr>
              <w:t>報告者</w:t>
            </w:r>
          </w:p>
        </w:tc>
        <w:tc>
          <w:tcPr>
            <w:tcW w:type="dxa" w:w="7370"/>
            <w:vAlign w:val="top"/>
          </w:tcPr>
          <w:p>
            <w:pPr>
              <w:spacing w:after="0" w:line="240" w:lineRule="auto"/>
            </w:pPr>
            <w:r/>
            <w:r>
              <w:rPr>
                <w:rFonts w:ascii="Noto Sans CJK JP" w:hAnsi="Noto Sans CJK JP" w:eastAsia="Noto Sans CJK JP" w:cs="Noto Sans CJK JP"/>
                <w:b w:val="0"/>
                <w:sz w:val="19"/>
              </w:rPr>
              <w:t>BAI ZIYANG</w:t>
            </w:r>
          </w:p>
        </w:tc>
      </w:tr>
      <w:tr>
        <w:tc>
          <w:tcPr>
            <w:tcW w:type="dxa" w:w="1701"/>
            <w:vAlign w:val="top"/>
          </w:tcPr>
          <w:p>
            <w:pPr>
              <w:spacing w:after="0" w:line="240" w:lineRule="auto"/>
            </w:pPr>
            <w:r/>
            <w:r>
              <w:rPr>
                <w:rFonts w:ascii="Noto Sans CJK JP" w:hAnsi="Noto Sans CJK JP" w:eastAsia="Noto Sans CJK JP" w:cs="Noto Sans CJK JP"/>
                <w:b w:val="0"/>
                <w:sz w:val="19"/>
              </w:rPr>
              <w:t>研究段階</w:t>
            </w:r>
          </w:p>
        </w:tc>
        <w:tc>
          <w:tcPr>
            <w:tcW w:type="dxa" w:w="7370"/>
            <w:vAlign w:val="top"/>
          </w:tcPr>
          <w:p>
            <w:pPr>
              <w:spacing w:after="0" w:line="240" w:lineRule="auto"/>
            </w:pPr>
            <w:r/>
            <w:r>
              <w:rPr>
                <w:rFonts w:ascii="Noto Sans CJK JP" w:hAnsi="Noto Sans CJK JP" w:eastAsia="Noto Sans CJK JP" w:cs="Noto Sans CJK JP"/>
                <w:b w:val="0"/>
                <w:sz w:val="19"/>
              </w:rPr>
              <w:t>4-5月: 対象BGCの選定および解析ツールの検討</w:t>
            </w:r>
          </w:p>
        </w:tc>
      </w:tr>
      <w:tr>
        <w:tc>
          <w:tcPr>
            <w:tcW w:type="dxa" w:w="1701"/>
            <w:vAlign w:val="top"/>
          </w:tcPr>
          <w:p>
            <w:pPr>
              <w:spacing w:after="0" w:line="240" w:lineRule="auto"/>
            </w:pPr>
            <w:r/>
            <w:r>
              <w:rPr>
                <w:rFonts w:ascii="Noto Sans CJK JP" w:hAnsi="Noto Sans CJK JP" w:eastAsia="Noto Sans CJK JP" w:cs="Noto Sans CJK JP"/>
                <w:b w:val="0"/>
                <w:sz w:val="19"/>
              </w:rPr>
              <w:t>主要対象</w:t>
            </w:r>
          </w:p>
        </w:tc>
        <w:tc>
          <w:tcPr>
            <w:tcW w:type="dxa" w:w="7370"/>
            <w:vAlign w:val="top"/>
          </w:tcPr>
          <w:p>
            <w:pPr>
              <w:spacing w:after="0" w:line="240" w:lineRule="auto"/>
            </w:pPr>
            <w:r/>
            <w:r>
              <w:rPr>
                <w:rFonts w:ascii="Noto Sans CJK JP" w:hAnsi="Noto Sans CJK JP" w:eastAsia="Noto Sans CJK JP" w:cs="Noto Sans CJK JP"/>
                <w:b w:val="0"/>
                <w:sz w:val="19"/>
              </w:rPr>
              <w:t>TamI, TxtC, RosC, MpaDE/MpaD</w:t>
            </w:r>
          </w:p>
        </w:tc>
      </w:tr>
    </w:tbl>
    <w:p>
      <w:pPr>
        <w:spacing w:after="20"/>
      </w:pPr>
    </w:p>
    <w:p>
      <w:r>
        <w:br w:type="page"/>
      </w:r>
    </w:p>
    <w:p>
      <w:pPr>
        <w:pStyle w:val="Heading1"/>
        <w:keepNext/>
        <w:spacing w:before="160" w:after="80"/>
      </w:pPr>
      <w:r>
        <w:rPr>
          <w:rFonts w:ascii="Noto Sans CJK JP" w:hAnsi="Noto Sans CJK JP" w:eastAsia="Noto Sans CJK JP" w:cs="Noto Sans CJK JP"/>
          <w:b/>
          <w:color w:val="1F4E79"/>
          <w:sz w:val="30"/>
        </w:rPr>
        <w:t>0. 要旨</w:t>
      </w:r>
    </w:p>
    <w:p>
      <w:pPr>
        <w:spacing w:after="80" w:line="259" w:lineRule="auto"/>
      </w:pPr>
      <w:r>
        <w:rPr>
          <w:rFonts w:ascii="Noto Sans CJK JP" w:hAnsi="Noto Sans CJK JP" w:eastAsia="Noto Sans CJK JP" w:cs="Noto Sans CJK JP"/>
          <w:sz w:val="21"/>
        </w:rPr>
        <w:t>本研究の目的は、生合成遺伝子クラスタ（BGC）の進化的文脈と、BGC内P450酵素の残基レベルの共進化を統合し、基質特異性・反応順序・多段階酸化を制御する機能決定残基を推定することである。</w:t>
      </w:r>
    </w:p>
    <w:p>
      <w:pPr>
        <w:spacing w:after="80" w:line="259" w:lineRule="auto"/>
      </w:pPr>
      <w:r>
        <w:rPr>
          <w:rFonts w:ascii="Noto Sans CJK JP" w:hAnsi="Noto Sans CJK JP" w:eastAsia="Noto Sans CJK JP" w:cs="Noto Sans CJK JP"/>
          <w:sz w:val="21"/>
        </w:rPr>
        <w:t>研究指導計画における4-5月の到達目標は「対象BGCの選定および解析ツールの検討」である。したがって、今回の初回報告では、文献調査に基づいてBGCの入組基準を定義し、コア実験セット4系を core_bgc_p450_dataset_v0.1 の初期候補として整理した。</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2"/>
      </w:tblGrid>
      <w:tr>
        <w:tc>
          <w:tcPr>
            <w:tcW w:type="dxa" w:w="9972"/>
            <w:shd w:fill="F2F6FA"/>
          </w:tcPr>
          <w:p>
            <w:pPr>
              <w:spacing w:after="40"/>
            </w:pPr>
            <w:r/>
            <w:r>
              <w:rPr>
                <w:rFonts w:ascii="Noto Sans CJK JP" w:hAnsi="Noto Sans CJK JP" w:eastAsia="Noto Sans CJK JP" w:cs="Noto Sans CJK JP"/>
                <w:b/>
                <w:sz w:val="21"/>
              </w:rPr>
              <w:t>今回の結論</w:t>
            </w:r>
          </w:p>
          <w:p>
            <w:pPr>
              <w:spacing w:after="20"/>
              <w:ind w:left="160"/>
            </w:pPr>
            <w:r>
              <w:rPr>
                <w:rFonts w:ascii="Noto Sans CJK JP" w:hAnsi="Noto Sans CJK JP" w:eastAsia="Noto Sans CJK JP" w:cs="Noto Sans CJK JP"/>
                <w:sz w:val="19"/>
              </w:rPr>
              <w:t>• TamI, TxtC, RosC は細菌由来で、構造・反応・変異情報が比較的そろうため、残基推定法のベンチマークに適している。</w:t>
            </w:r>
          </w:p>
          <w:p>
            <w:pPr>
              <w:spacing w:after="20"/>
              <w:ind w:left="160"/>
            </w:pPr>
            <w:r>
              <w:rPr>
                <w:rFonts w:ascii="Noto Sans CJK JP" w:hAnsi="Noto Sans CJK JP" w:eastAsia="Noto Sans CJK JP" w:cs="Noto Sans CJK JP"/>
                <w:sz w:val="19"/>
              </w:rPr>
              <w:t>• MpaDE/MpaD は真菌由来のP450-hydrolase融合酵素であり、BGC進化と構造域間共進化を結びつける比較対象として重要である。</w:t>
            </w:r>
          </w:p>
          <w:p>
            <w:pPr>
              <w:spacing w:after="20"/>
              <w:ind w:left="160"/>
            </w:pPr>
            <w:r>
              <w:rPr>
                <w:rFonts w:ascii="Noto Sans CJK JP" w:hAnsi="Noto Sans CJK JP" w:eastAsia="Noto Sans CJK JP" w:cs="Noto Sans CJK JP"/>
                <w:sz w:val="19"/>
              </w:rPr>
              <w:t>• 今後は、文献整理表と入組基準に基づき、配列・構造・BGC情報を標準化したデータセットを作成する。</w:t>
            </w:r>
          </w:p>
        </w:tc>
      </w:tr>
    </w:tbl>
    <w:p>
      <w:pPr>
        <w:spacing w:after="40"/>
      </w:pPr>
    </w:p>
    <w:p>
      <w:pPr>
        <w:pStyle w:val="Heading1"/>
        <w:keepNext/>
        <w:spacing w:before="160" w:after="80"/>
      </w:pPr>
      <w:r>
        <w:rPr>
          <w:rFonts w:ascii="Noto Sans CJK JP" w:hAnsi="Noto Sans CJK JP" w:eastAsia="Noto Sans CJK JP" w:cs="Noto Sans CJK JP"/>
          <w:b/>
          <w:color w:val="1F4E79"/>
          <w:sz w:val="30"/>
        </w:rPr>
        <w:t>1. 背景と目的</w:t>
      </w:r>
    </w:p>
    <w:p>
      <w:pPr>
        <w:pStyle w:val="Heading2"/>
        <w:keepNext/>
        <w:spacing w:before="80" w:after="80"/>
      </w:pPr>
      <w:r>
        <w:rPr>
          <w:rFonts w:ascii="Noto Sans CJK JP" w:hAnsi="Noto Sans CJK JP" w:eastAsia="Noto Sans CJK JP" w:cs="Noto Sans CJK JP"/>
          <w:b/>
          <w:color w:val="2F5496"/>
          <w:sz w:val="25"/>
        </w:rPr>
        <w:t>1.1 研究背景</w:t>
      </w:r>
    </w:p>
    <w:p>
      <w:pPr>
        <w:spacing w:after="80" w:line="259" w:lineRule="auto"/>
      </w:pPr>
      <w:r>
        <w:rPr>
          <w:rFonts w:ascii="Noto Sans CJK JP" w:hAnsi="Noto Sans CJK JP" w:eastAsia="Noto Sans CJK JP" w:cs="Noto Sans CJK JP"/>
          <w:sz w:val="21"/>
        </w:rPr>
        <w:t>生合成遺伝子クラスタ（BGC）は、二次代謝産物の合成に必要な複数の酵素遺伝子がゲノム上でまとまった領域である。BGC内には、酸化、環化、官能基化などを担うシトクロムP450がしばしば含まれる。</w:t>
      </w:r>
    </w:p>
    <w:p>
      <w:pPr>
        <w:spacing w:after="80" w:line="259" w:lineRule="auto"/>
      </w:pPr>
      <w:r>
        <w:rPr>
          <w:rFonts w:ascii="Noto Sans CJK JP" w:hAnsi="Noto Sans CJK JP" w:eastAsia="Noto Sans CJK JP" w:cs="Noto Sans CJK JP"/>
          <w:sz w:val="21"/>
        </w:rPr>
        <w:t>一方で、P450は配列が類似していても、BGCの産物、基質、中間体、隣接酵素との関係によって触媒する反応が大きく異なる。したがって、P450単体の相同性だけでは、どの残基が反応選択性を決めるのかを十分に説明できない。</w:t>
      </w:r>
    </w:p>
    <w:p>
      <w:pPr>
        <w:spacing w:after="80" w:line="259" w:lineRule="auto"/>
      </w:pPr>
      <w:r>
        <w:rPr>
          <w:rFonts w:ascii="Noto Sans CJK JP" w:hAnsi="Noto Sans CJK JP" w:eastAsia="Noto Sans CJK JP" w:cs="Noto Sans CJK JP"/>
          <w:sz w:val="21"/>
        </w:rPr>
        <w:t>既存研究では、BGCの形成・保存・喪失を扱う進化研究と、P450の構造機能解析はそれぞれ進んでいる。しかし、BGC全体の進化とP450個別酵素の残基レベル機能決定因子を同時に扱う研究はまだ少ない。このギャップが本研究の出発点である。</w:t>
      </w:r>
    </w:p>
    <w:p>
      <w:pPr>
        <w:pStyle w:val="Heading2"/>
        <w:keepNext/>
        <w:spacing w:before="80" w:after="80"/>
      </w:pPr>
      <w:r>
        <w:rPr>
          <w:rFonts w:ascii="Noto Sans CJK JP" w:hAnsi="Noto Sans CJK JP" w:eastAsia="Noto Sans CJK JP" w:cs="Noto Sans CJK JP"/>
          <w:b/>
          <w:color w:val="2F5496"/>
          <w:sz w:val="25"/>
        </w:rPr>
        <w:t>1.2 研究目的</w:t>
      </w:r>
    </w:p>
    <w:p>
      <w:pPr>
        <w:spacing w:after="80" w:line="259" w:lineRule="auto"/>
      </w:pPr>
      <w:r>
        <w:rPr>
          <w:rFonts w:ascii="Noto Sans CJK JP" w:hAnsi="Noto Sans CJK JP" w:eastAsia="Noto Sans CJK JP" w:cs="Noto Sans CJK JP"/>
          <w:sz w:val="21"/>
        </w:rPr>
        <w:t>本研究では、BGCに含まれるP450を対象として、BGCレベルの共進化情報とP450残基レベルの共進化情報を統合し、機能決定残基（Functionally Discriminative Residues）を推定する解析パイプラインの構築を目指す。</w:t>
      </w:r>
    </w:p>
    <w:p>
      <w:pPr>
        <w:spacing w:after="80" w:line="259" w:lineRule="auto"/>
      </w:pPr>
      <w:r>
        <w:rPr>
          <w:rFonts w:ascii="Noto Sans CJK JP" w:hAnsi="Noto Sans CJK JP" w:eastAsia="Noto Sans CJK JP" w:cs="Noto Sans CJK JP"/>
          <w:sz w:val="21"/>
        </w:rPr>
        <w:t>特に、活性中心に近い保存残基だけでなく、基質通路、FG-loop、BC-loop、構造域界面など、反応順序や基質保持を制御する動的領域に注目する。</w:t>
      </w:r>
    </w:p>
    <w:p>
      <w:pPr>
        <w:pStyle w:val="Heading2"/>
        <w:keepNext/>
        <w:spacing w:before="80" w:after="80"/>
      </w:pPr>
      <w:r>
        <w:rPr>
          <w:rFonts w:ascii="Noto Sans CJK JP" w:hAnsi="Noto Sans CJK JP" w:eastAsia="Noto Sans CJK JP" w:cs="Noto Sans CJK JP"/>
          <w:b/>
          <w:color w:val="2F5496"/>
          <w:sz w:val="25"/>
        </w:rPr>
        <w:t>1.3 4-5月フェーズにおける本報告の目的</w:t>
      </w:r>
    </w:p>
    <w:p>
      <w:pPr>
        <w:spacing w:after="80" w:line="259" w:lineRule="auto"/>
      </w:pPr>
      <w:r>
        <w:rPr>
          <w:rFonts w:ascii="Noto Sans CJK JP" w:hAnsi="Noto Sans CJK JP" w:eastAsia="Noto Sans CJK JP" w:cs="Noto Sans CJK JP"/>
          <w:sz w:val="20"/>
        </w:rPr>
        <w:t>1. 文献調査により、既に機能検証されたP450含有BGCを整理する。</w:t>
      </w:r>
    </w:p>
    <w:p>
      <w:pPr>
        <w:spacing w:after="80" w:line="259" w:lineRule="auto"/>
      </w:pPr>
      <w:r>
        <w:rPr>
          <w:rFonts w:ascii="Noto Sans CJK JP" w:hAnsi="Noto Sans CJK JP" w:eastAsia="Noto Sans CJK JP" w:cs="Noto Sans CJK JP"/>
          <w:sz w:val="20"/>
        </w:rPr>
        <w:t>2. BGCを研究対象に入れるための入組基準を定義する。</w:t>
      </w:r>
    </w:p>
    <w:p>
      <w:pPr>
        <w:spacing w:after="80" w:line="259" w:lineRule="auto"/>
      </w:pPr>
      <w:r>
        <w:rPr>
          <w:rFonts w:ascii="Noto Sans CJK JP" w:hAnsi="Noto Sans CJK JP" w:eastAsia="Noto Sans CJK JP" w:cs="Noto Sans CJK JP"/>
          <w:sz w:val="20"/>
        </w:rPr>
        <w:t>3. 候補BGCを初期評価し、core_bgc_p450_dataset_v0.1 に入れるデータを選定する。</w:t>
      </w:r>
    </w:p>
    <w:p>
      <w:pPr>
        <w:spacing w:after="80" w:line="259" w:lineRule="auto"/>
      </w:pPr>
      <w:r>
        <w:rPr>
          <w:rFonts w:ascii="Noto Sans CJK JP" w:hAnsi="Noto Sans CJK JP" w:eastAsia="Noto Sans CJK JP" w:cs="Noto Sans CJK JP"/>
          <w:sz w:val="20"/>
        </w:rPr>
        <w:t>4. 6月以降の配列取得、MSA、系統樹、構造マッピングに接続できるデータ項目を決める。</w:t>
      </w:r>
    </w:p>
    <w:p>
      <w:r>
        <w:br w:type="page"/>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2"/>
      </w:tblGrid>
      <w:tr>
        <w:tc>
          <w:tcPr>
            <w:tcW w:type="dxa" w:w="9972"/>
            <w:shd w:fill="F2F6FA"/>
          </w:tcPr>
          <w:p>
            <w:pPr>
              <w:spacing w:after="40"/>
            </w:pPr>
            <w:r/>
            <w:r>
              <w:rPr>
                <w:rFonts w:ascii="Noto Sans CJK JP" w:hAnsi="Noto Sans CJK JP" w:eastAsia="Noto Sans CJK JP" w:cs="Noto Sans CJK JP"/>
                <w:b/>
                <w:sz w:val="21"/>
              </w:rPr>
              <w:t>発表時に強調する点</w:t>
            </w:r>
          </w:p>
          <w:p>
            <w:pPr>
              <w:spacing w:after="20"/>
              <w:ind w:left="160"/>
            </w:pPr>
            <w:r>
              <w:rPr>
                <w:rFonts w:ascii="Noto Sans CJK JP" w:hAnsi="Noto Sans CJK JP" w:eastAsia="Noto Sans CJK JP" w:cs="Noto Sans CJK JP"/>
                <w:sz w:val="19"/>
              </w:rPr>
              <w:t>• 今回の「結果」はウェット実験結果ではなく、解析対象を決めるための文献調査結果である。</w:t>
            </w:r>
          </w:p>
          <w:p>
            <w:pPr>
              <w:spacing w:after="20"/>
              <w:ind w:left="160"/>
            </w:pPr>
            <w:r>
              <w:rPr>
                <w:rFonts w:ascii="Noto Sans CJK JP" w:hAnsi="Noto Sans CJK JP" w:eastAsia="Noto Sans CJK JP" w:cs="Noto Sans CJK JP"/>
                <w:sz w:val="19"/>
              </w:rPr>
              <w:t>• 4-5月は、いきなりEVcouplingsを実行する段階ではなく、正しいBGCと正しいP450を選ぶ段階である。</w:t>
            </w:r>
          </w:p>
          <w:p>
            <w:pPr>
              <w:spacing w:after="20"/>
              <w:ind w:left="160"/>
            </w:pPr>
            <w:r>
              <w:rPr>
                <w:rFonts w:ascii="Noto Sans CJK JP" w:hAnsi="Noto Sans CJK JP" w:eastAsia="Noto Sans CJK JP" w:cs="Noto Sans CJK JP"/>
                <w:sz w:val="19"/>
              </w:rPr>
              <w:t>• 対象選定の質が、その後のMSA、DCA、構造マッピングの信頼性を決める。</w:t>
            </w:r>
          </w:p>
        </w:tc>
      </w:tr>
    </w:tbl>
    <w:p>
      <w:pPr>
        <w:spacing w:after="40"/>
      </w:pPr>
    </w:p>
    <w:p>
      <w:pPr>
        <w:pStyle w:val="Heading1"/>
        <w:keepNext/>
        <w:spacing w:before="160" w:after="80"/>
      </w:pPr>
      <w:r>
        <w:rPr>
          <w:rFonts w:ascii="Noto Sans CJK JP" w:hAnsi="Noto Sans CJK JP" w:eastAsia="Noto Sans CJK JP" w:cs="Noto Sans CJK JP"/>
          <w:b/>
          <w:color w:val="1F4E79"/>
          <w:sz w:val="30"/>
        </w:rPr>
        <w:t>2. 方法</w:t>
      </w:r>
    </w:p>
    <w:p>
      <w:pPr>
        <w:pStyle w:val="Heading2"/>
        <w:keepNext/>
        <w:spacing w:before="80" w:after="80"/>
      </w:pPr>
      <w:r>
        <w:rPr>
          <w:rFonts w:ascii="Noto Sans CJK JP" w:hAnsi="Noto Sans CJK JP" w:eastAsia="Noto Sans CJK JP" w:cs="Noto Sans CJK JP"/>
          <w:b/>
          <w:color w:val="2F5496"/>
          <w:sz w:val="25"/>
        </w:rPr>
        <w:t>2.1 調査の流れ</w:t>
      </w:r>
    </w:p>
    <w:p>
      <w:pPr>
        <w:spacing w:after="80" w:line="259" w:lineRule="auto"/>
      </w:pPr>
      <w:r>
        <w:rPr>
          <w:rFonts w:ascii="Noto Sans CJK JP" w:hAnsi="Noto Sans CJK JP" w:eastAsia="Noto Sans CJK JP" w:cs="Noto Sans CJK JP"/>
          <w:sz w:val="21"/>
        </w:rPr>
        <w:t>本報告では、以下の流れで文献調査と候補選定を行った。</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24"/>
        <w:gridCol w:w="3324"/>
        <w:gridCol w:w="3324"/>
      </w:tblGrid>
      <w:tr>
        <w:trPr>
          <w:tblHeader w:val="true"/>
        </w:trPr>
        <w:tc>
          <w:tcPr>
            <w:tcW w:type="dxa" w:w="1247"/>
            <w:shd w:fill="D9EAF7"/>
            <w:vAlign w:val="top"/>
          </w:tcPr>
          <w:p>
            <w:pPr>
              <w:spacing w:after="0" w:line="240" w:lineRule="auto"/>
              <w:jc w:val="center"/>
            </w:pPr>
            <w:r/>
            <w:r>
              <w:rPr>
                <w:rFonts w:ascii="Noto Sans CJK JP" w:hAnsi="Noto Sans CJK JP" w:eastAsia="Noto Sans CJK JP" w:cs="Noto Sans CJK JP"/>
                <w:b/>
                <w:sz w:val="18"/>
              </w:rPr>
              <w:t>段階</w:t>
            </w:r>
          </w:p>
        </w:tc>
        <w:tc>
          <w:tcPr>
            <w:tcW w:type="dxa" w:w="2268"/>
            <w:shd w:fill="D9EAF7"/>
            <w:vAlign w:val="top"/>
          </w:tcPr>
          <w:p>
            <w:pPr>
              <w:spacing w:after="0" w:line="240" w:lineRule="auto"/>
              <w:jc w:val="center"/>
            </w:pPr>
            <w:r/>
            <w:r>
              <w:rPr>
                <w:rFonts w:ascii="Noto Sans CJK JP" w:hAnsi="Noto Sans CJK JP" w:eastAsia="Noto Sans CJK JP" w:cs="Noto Sans CJK JP"/>
                <w:b/>
                <w:sz w:val="18"/>
              </w:rPr>
              <w:t>作業</w:t>
            </w:r>
          </w:p>
        </w:tc>
        <w:tc>
          <w:tcPr>
            <w:tcW w:type="dxa" w:w="5953"/>
            <w:shd w:fill="D9EAF7"/>
            <w:vAlign w:val="top"/>
          </w:tcPr>
          <w:p>
            <w:pPr>
              <w:spacing w:after="0" w:line="240" w:lineRule="auto"/>
              <w:jc w:val="center"/>
            </w:pPr>
            <w:r/>
            <w:r>
              <w:rPr>
                <w:rFonts w:ascii="Noto Sans CJK JP" w:hAnsi="Noto Sans CJK JP" w:eastAsia="Noto Sans CJK JP" w:cs="Noto Sans CJK JP"/>
                <w:b/>
                <w:sz w:val="18"/>
              </w:rPr>
              <w:t>内容</w:t>
            </w:r>
          </w:p>
        </w:tc>
      </w:tr>
      <w:tr>
        <w:tc>
          <w:tcPr>
            <w:tcW w:type="dxa" w:w="1247"/>
            <w:vAlign w:val="top"/>
          </w:tcPr>
          <w:p>
            <w:pPr>
              <w:spacing w:after="0" w:line="240" w:lineRule="auto"/>
            </w:pPr>
            <w:r/>
            <w:r>
              <w:rPr>
                <w:rFonts w:ascii="Noto Sans CJK JP" w:hAnsi="Noto Sans CJK JP" w:eastAsia="Noto Sans CJK JP" w:cs="Noto Sans CJK JP"/>
                <w:b w:val="0"/>
                <w:sz w:val="18"/>
              </w:rPr>
              <w:t>Step 1</w:t>
            </w:r>
          </w:p>
        </w:tc>
        <w:tc>
          <w:tcPr>
            <w:tcW w:type="dxa" w:w="2268"/>
            <w:vAlign w:val="top"/>
          </w:tcPr>
          <w:p>
            <w:pPr>
              <w:spacing w:after="0" w:line="240" w:lineRule="auto"/>
            </w:pPr>
            <w:r/>
            <w:r>
              <w:rPr>
                <w:rFonts w:ascii="Noto Sans CJK JP" w:hAnsi="Noto Sans CJK JP" w:eastAsia="Noto Sans CJK JP" w:cs="Noto Sans CJK JP"/>
                <w:b w:val="0"/>
                <w:sz w:val="18"/>
              </w:rPr>
              <w:t>コア原著論文の読解</w:t>
            </w:r>
          </w:p>
        </w:tc>
        <w:tc>
          <w:tcPr>
            <w:tcW w:type="dxa" w:w="5953"/>
            <w:vAlign w:val="top"/>
          </w:tcPr>
          <w:p>
            <w:pPr>
              <w:spacing w:after="0" w:line="240" w:lineRule="auto"/>
            </w:pPr>
            <w:r/>
            <w:r>
              <w:rPr>
                <w:rFonts w:ascii="Noto Sans CJK JP" w:hAnsi="Noto Sans CJK JP" w:eastAsia="Noto Sans CJK JP" w:cs="Noto Sans CJK JP"/>
                <w:b w:val="0"/>
                <w:sz w:val="18"/>
              </w:rPr>
              <w:t>TamI, TxtC, RosC, MpaDE/MpaD の原著・機構論文を読み、BGC、P450機能、実験検証、基質・生成物を整理した。</w:t>
            </w:r>
          </w:p>
        </w:tc>
      </w:tr>
      <w:tr>
        <w:tc>
          <w:tcPr>
            <w:tcW w:type="dxa" w:w="1247"/>
            <w:vAlign w:val="top"/>
          </w:tcPr>
          <w:p>
            <w:pPr>
              <w:spacing w:after="0" w:line="240" w:lineRule="auto"/>
            </w:pPr>
            <w:r/>
            <w:r>
              <w:rPr>
                <w:rFonts w:ascii="Noto Sans CJK JP" w:hAnsi="Noto Sans CJK JP" w:eastAsia="Noto Sans CJK JP" w:cs="Noto Sans CJK JP"/>
                <w:b w:val="0"/>
                <w:sz w:val="18"/>
              </w:rPr>
              <w:t>Step 2</w:t>
            </w:r>
          </w:p>
        </w:tc>
        <w:tc>
          <w:tcPr>
            <w:tcW w:type="dxa" w:w="2268"/>
            <w:vAlign w:val="top"/>
          </w:tcPr>
          <w:p>
            <w:pPr>
              <w:spacing w:after="0" w:line="240" w:lineRule="auto"/>
            </w:pPr>
            <w:r/>
            <w:r>
              <w:rPr>
                <w:rFonts w:ascii="Noto Sans CJK JP" w:hAnsi="Noto Sans CJK JP" w:eastAsia="Noto Sans CJK JP" w:cs="Noto Sans CJK JP"/>
                <w:b w:val="0"/>
                <w:sz w:val="18"/>
              </w:rPr>
              <w:t>BGC入組基準の作成</w:t>
            </w:r>
          </w:p>
        </w:tc>
        <w:tc>
          <w:tcPr>
            <w:tcW w:type="dxa" w:w="5953"/>
            <w:vAlign w:val="top"/>
          </w:tcPr>
          <w:p>
            <w:pPr>
              <w:spacing w:after="0" w:line="240" w:lineRule="auto"/>
            </w:pPr>
            <w:r/>
            <w:r>
              <w:rPr>
                <w:rFonts w:ascii="Noto Sans CJK JP" w:hAnsi="Noto Sans CJK JP" w:eastAsia="Noto Sans CJK JP" w:cs="Noto Sans CJK JP"/>
                <w:b w:val="0"/>
                <w:sz w:val="18"/>
              </w:rPr>
              <w:t>解析対象として妥当なBGCを選ぶため、データ完全性、構造情報、変異データ、相同配列の取得可能性などの基準を設定した。</w:t>
            </w:r>
          </w:p>
        </w:tc>
      </w:tr>
      <w:tr>
        <w:tc>
          <w:tcPr>
            <w:tcW w:type="dxa" w:w="1247"/>
            <w:vAlign w:val="top"/>
          </w:tcPr>
          <w:p>
            <w:pPr>
              <w:spacing w:after="0" w:line="240" w:lineRule="auto"/>
            </w:pPr>
            <w:r/>
            <w:r>
              <w:rPr>
                <w:rFonts w:ascii="Noto Sans CJK JP" w:hAnsi="Noto Sans CJK JP" w:eastAsia="Noto Sans CJK JP" w:cs="Noto Sans CJK JP"/>
                <w:b w:val="0"/>
                <w:sz w:val="18"/>
              </w:rPr>
              <w:t>Step 3</w:t>
            </w:r>
          </w:p>
        </w:tc>
        <w:tc>
          <w:tcPr>
            <w:tcW w:type="dxa" w:w="2268"/>
            <w:vAlign w:val="top"/>
          </w:tcPr>
          <w:p>
            <w:pPr>
              <w:spacing w:after="0" w:line="240" w:lineRule="auto"/>
            </w:pPr>
            <w:r/>
            <w:r>
              <w:rPr>
                <w:rFonts w:ascii="Noto Sans CJK JP" w:hAnsi="Noto Sans CJK JP" w:eastAsia="Noto Sans CJK JP" w:cs="Noto Sans CJK JP"/>
                <w:b w:val="0"/>
                <w:sz w:val="18"/>
              </w:rPr>
              <w:t>候補BGCの初期評価</w:t>
            </w:r>
          </w:p>
        </w:tc>
        <w:tc>
          <w:tcPr>
            <w:tcW w:type="dxa" w:w="5953"/>
            <w:vAlign w:val="top"/>
          </w:tcPr>
          <w:p>
            <w:pPr>
              <w:spacing w:after="0" w:line="240" w:lineRule="auto"/>
            </w:pPr>
            <w:r/>
            <w:r>
              <w:rPr>
                <w:rFonts w:ascii="Noto Sans CJK JP" w:hAnsi="Noto Sans CJK JP" w:eastAsia="Noto Sans CJK JP" w:cs="Noto Sans CJK JP"/>
                <w:b w:val="0"/>
                <w:sz w:val="18"/>
              </w:rPr>
              <w:t>4つの候補体系を同じ基準で比較し、core_bgc_p450_dataset_v0.1 への入組優先度を決めた。</w:t>
            </w:r>
          </w:p>
        </w:tc>
      </w:tr>
      <w:tr>
        <w:tc>
          <w:tcPr>
            <w:tcW w:type="dxa" w:w="1247"/>
            <w:vAlign w:val="top"/>
          </w:tcPr>
          <w:p>
            <w:pPr>
              <w:spacing w:after="0" w:line="240" w:lineRule="auto"/>
            </w:pPr>
            <w:r/>
            <w:r>
              <w:rPr>
                <w:rFonts w:ascii="Noto Sans CJK JP" w:hAnsi="Noto Sans CJK JP" w:eastAsia="Noto Sans CJK JP" w:cs="Noto Sans CJK JP"/>
                <w:b w:val="0"/>
                <w:sz w:val="18"/>
              </w:rPr>
              <w:t>Step 4</w:t>
            </w:r>
          </w:p>
        </w:tc>
        <w:tc>
          <w:tcPr>
            <w:tcW w:type="dxa" w:w="2268"/>
            <w:vAlign w:val="top"/>
          </w:tcPr>
          <w:p>
            <w:pPr>
              <w:spacing w:after="0" w:line="240" w:lineRule="auto"/>
            </w:pPr>
            <w:r/>
            <w:r>
              <w:rPr>
                <w:rFonts w:ascii="Noto Sans CJK JP" w:hAnsi="Noto Sans CJK JP" w:eastAsia="Noto Sans CJK JP" w:cs="Noto Sans CJK JP"/>
                <w:b w:val="0"/>
                <w:sz w:val="18"/>
              </w:rPr>
              <w:t>データセット項目の設計</w:t>
            </w:r>
          </w:p>
        </w:tc>
        <w:tc>
          <w:tcPr>
            <w:tcW w:type="dxa" w:w="5953"/>
            <w:vAlign w:val="top"/>
          </w:tcPr>
          <w:p>
            <w:pPr>
              <w:spacing w:after="0" w:line="240" w:lineRule="auto"/>
            </w:pPr>
            <w:r/>
            <w:r>
              <w:rPr>
                <w:rFonts w:ascii="Noto Sans CJK JP" w:hAnsi="Noto Sans CJK JP" w:eastAsia="Noto Sans CJK JP" w:cs="Noto Sans CJK JP"/>
                <w:b w:val="0"/>
                <w:sz w:val="18"/>
              </w:rPr>
              <w:t>MIBiG, NCBI, UniProt, PDB/AlphaFold DB から取得する項目を定義し、次段階の配列解析に接続できる形式にした。</w:t>
            </w:r>
          </w:p>
        </w:tc>
      </w:tr>
    </w:tbl>
    <w:p>
      <w:pPr>
        <w:spacing w:after="20"/>
      </w:pPr>
    </w:p>
    <w:p>
      <w:pPr>
        <w:pStyle w:val="Heading2"/>
        <w:keepNext/>
        <w:spacing w:before="80" w:after="80"/>
      </w:pPr>
      <w:r>
        <w:rPr>
          <w:rFonts w:ascii="Noto Sans CJK JP" w:hAnsi="Noto Sans CJK JP" w:eastAsia="Noto Sans CJK JP" w:cs="Noto Sans CJK JP"/>
          <w:b/>
          <w:color w:val="2F5496"/>
          <w:sz w:val="25"/>
        </w:rPr>
        <w:t>2.2 BGC入組基準（スクリーニングルール）</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93"/>
        <w:gridCol w:w="2493"/>
        <w:gridCol w:w="2493"/>
        <w:gridCol w:w="2493"/>
      </w:tblGrid>
      <w:tr>
        <w:trPr>
          <w:tblHeader w:val="true"/>
        </w:trPr>
        <w:tc>
          <w:tcPr>
            <w:tcW w:type="dxa" w:w="680"/>
            <w:shd w:fill="D9EAF7"/>
            <w:vAlign w:val="top"/>
          </w:tcPr>
          <w:p>
            <w:pPr>
              <w:spacing w:after="0" w:line="240" w:lineRule="auto"/>
              <w:jc w:val="center"/>
            </w:pPr>
            <w:r/>
            <w:r>
              <w:rPr>
                <w:rFonts w:ascii="Noto Sans CJK JP" w:hAnsi="Noto Sans CJK JP" w:eastAsia="Noto Sans CJK JP" w:cs="Noto Sans CJK JP"/>
                <w:b/>
                <w:sz w:val="17"/>
              </w:rPr>
              <w:t>No.</w:t>
            </w:r>
          </w:p>
        </w:tc>
        <w:tc>
          <w:tcPr>
            <w:tcW w:type="dxa" w:w="1928"/>
            <w:shd w:fill="D9EAF7"/>
            <w:vAlign w:val="top"/>
          </w:tcPr>
          <w:p>
            <w:pPr>
              <w:spacing w:after="0" w:line="240" w:lineRule="auto"/>
              <w:jc w:val="center"/>
            </w:pPr>
            <w:r/>
            <w:r>
              <w:rPr>
                <w:rFonts w:ascii="Noto Sans CJK JP" w:hAnsi="Noto Sans CJK JP" w:eastAsia="Noto Sans CJK JP" w:cs="Noto Sans CJK JP"/>
                <w:b/>
                <w:sz w:val="17"/>
              </w:rPr>
              <w:t>基準</w:t>
            </w:r>
          </w:p>
        </w:tc>
        <w:tc>
          <w:tcPr>
            <w:tcW w:type="dxa" w:w="3969"/>
            <w:shd w:fill="D9EAF7"/>
            <w:vAlign w:val="top"/>
          </w:tcPr>
          <w:p>
            <w:pPr>
              <w:spacing w:after="0" w:line="240" w:lineRule="auto"/>
              <w:jc w:val="center"/>
            </w:pPr>
            <w:r/>
            <w:r>
              <w:rPr>
                <w:rFonts w:ascii="Noto Sans CJK JP" w:hAnsi="Noto Sans CJK JP" w:eastAsia="Noto Sans CJK JP" w:cs="Noto Sans CJK JP"/>
                <w:b/>
                <w:sz w:val="17"/>
              </w:rPr>
              <w:t>内容</w:t>
            </w:r>
          </w:p>
        </w:tc>
        <w:tc>
          <w:tcPr>
            <w:tcW w:type="dxa" w:w="2835"/>
            <w:shd w:fill="D9EAF7"/>
            <w:vAlign w:val="top"/>
          </w:tcPr>
          <w:p>
            <w:pPr>
              <w:spacing w:after="0" w:line="240" w:lineRule="auto"/>
              <w:jc w:val="center"/>
            </w:pPr>
            <w:r/>
            <w:r>
              <w:rPr>
                <w:rFonts w:ascii="Noto Sans CJK JP" w:hAnsi="Noto Sans CJK JP" w:eastAsia="Noto Sans CJK JP" w:cs="Noto Sans CJK JP"/>
                <w:b/>
                <w:sz w:val="17"/>
              </w:rPr>
              <w:t>確認する根拠</w:t>
            </w:r>
          </w:p>
        </w:tc>
      </w:tr>
      <w:tr>
        <w:tc>
          <w:tcPr>
            <w:tcW w:type="dxa" w:w="680"/>
            <w:vAlign w:val="top"/>
          </w:tcPr>
          <w:p>
            <w:pPr>
              <w:spacing w:after="0" w:line="240" w:lineRule="auto"/>
            </w:pPr>
            <w:r/>
            <w:r>
              <w:rPr>
                <w:rFonts w:ascii="Noto Sans CJK JP" w:hAnsi="Noto Sans CJK JP" w:eastAsia="Noto Sans CJK JP" w:cs="Noto Sans CJK JP"/>
                <w:b w:val="0"/>
                <w:sz w:val="17"/>
              </w:rPr>
              <w:t>1</w:t>
            </w:r>
          </w:p>
        </w:tc>
        <w:tc>
          <w:tcPr>
            <w:tcW w:type="dxa" w:w="1928"/>
            <w:vAlign w:val="top"/>
          </w:tcPr>
          <w:p>
            <w:pPr>
              <w:spacing w:after="0" w:line="240" w:lineRule="auto"/>
            </w:pPr>
            <w:r/>
            <w:r>
              <w:rPr>
                <w:rFonts w:ascii="Noto Sans CJK JP" w:hAnsi="Noto Sans CJK JP" w:eastAsia="Noto Sans CJK JP" w:cs="Noto Sans CJK JP"/>
                <w:b w:val="0"/>
                <w:sz w:val="17"/>
              </w:rPr>
              <w:t>BGCと産物の対応</w:t>
            </w:r>
          </w:p>
        </w:tc>
        <w:tc>
          <w:tcPr>
            <w:tcW w:type="dxa" w:w="3969"/>
            <w:vAlign w:val="top"/>
          </w:tcPr>
          <w:p>
            <w:pPr>
              <w:spacing w:after="0" w:line="240" w:lineRule="auto"/>
            </w:pPr>
            <w:r/>
            <w:r>
              <w:rPr>
                <w:rFonts w:ascii="Noto Sans CJK JP" w:hAnsi="Noto Sans CJK JP" w:eastAsia="Noto Sans CJK JP" w:cs="Noto Sans CJK JP"/>
                <w:b w:val="0"/>
                <w:sz w:val="17"/>
              </w:rPr>
              <w:t>BGCが同定され、主要産物または中間体が実験的に結びついていること。</w:t>
            </w:r>
          </w:p>
        </w:tc>
        <w:tc>
          <w:tcPr>
            <w:tcW w:type="dxa" w:w="2835"/>
            <w:vAlign w:val="top"/>
          </w:tcPr>
          <w:p>
            <w:pPr>
              <w:spacing w:after="0" w:line="240" w:lineRule="auto"/>
            </w:pPr>
            <w:r/>
            <w:r>
              <w:rPr>
                <w:rFonts w:ascii="Noto Sans CJK JP" w:hAnsi="Noto Sans CJK JP" w:eastAsia="Noto Sans CJK JP" w:cs="Noto Sans CJK JP"/>
                <w:b w:val="0"/>
                <w:sz w:val="17"/>
              </w:rPr>
              <w:t>MIBiG ID、原著論文でのBGC機能証明</w:t>
            </w:r>
          </w:p>
        </w:tc>
      </w:tr>
      <w:tr>
        <w:tc>
          <w:tcPr>
            <w:tcW w:type="dxa" w:w="680"/>
            <w:vAlign w:val="top"/>
          </w:tcPr>
          <w:p>
            <w:pPr>
              <w:spacing w:after="0" w:line="240" w:lineRule="auto"/>
            </w:pPr>
            <w:r/>
            <w:r>
              <w:rPr>
                <w:rFonts w:ascii="Noto Sans CJK JP" w:hAnsi="Noto Sans CJK JP" w:eastAsia="Noto Sans CJK JP" w:cs="Noto Sans CJK JP"/>
                <w:b w:val="0"/>
                <w:sz w:val="17"/>
              </w:rPr>
              <w:t>2</w:t>
            </w:r>
          </w:p>
        </w:tc>
        <w:tc>
          <w:tcPr>
            <w:tcW w:type="dxa" w:w="1928"/>
            <w:vAlign w:val="top"/>
          </w:tcPr>
          <w:p>
            <w:pPr>
              <w:spacing w:after="0" w:line="240" w:lineRule="auto"/>
            </w:pPr>
            <w:r/>
            <w:r>
              <w:rPr>
                <w:rFonts w:ascii="Noto Sans CJK JP" w:hAnsi="Noto Sans CJK JP" w:eastAsia="Noto Sans CJK JP" w:cs="Noto Sans CJK JP"/>
                <w:b w:val="0"/>
                <w:sz w:val="17"/>
              </w:rPr>
              <w:t>P450機能の明確さ</w:t>
            </w:r>
          </w:p>
        </w:tc>
        <w:tc>
          <w:tcPr>
            <w:tcW w:type="dxa" w:w="3969"/>
            <w:vAlign w:val="top"/>
          </w:tcPr>
          <w:p>
            <w:pPr>
              <w:spacing w:after="0" w:line="240" w:lineRule="auto"/>
            </w:pPr>
            <w:r/>
            <w:r>
              <w:rPr>
                <w:rFonts w:ascii="Noto Sans CJK JP" w:hAnsi="Noto Sans CJK JP" w:eastAsia="Noto Sans CJK JP" w:cs="Noto Sans CJK JP"/>
                <w:b w:val="0"/>
                <w:sz w:val="17"/>
              </w:rPr>
              <w:t>対象P450がどの酸化反応を担うかが示されていること。</w:t>
            </w:r>
          </w:p>
        </w:tc>
        <w:tc>
          <w:tcPr>
            <w:tcW w:type="dxa" w:w="2835"/>
            <w:vAlign w:val="top"/>
          </w:tcPr>
          <w:p>
            <w:pPr>
              <w:spacing w:after="0" w:line="240" w:lineRule="auto"/>
            </w:pPr>
            <w:r/>
            <w:r>
              <w:rPr>
                <w:rFonts w:ascii="Noto Sans CJK JP" w:hAnsi="Noto Sans CJK JP" w:eastAsia="Noto Sans CJK JP" w:cs="Noto Sans CJK JP"/>
                <w:b w:val="0"/>
                <w:sz w:val="17"/>
              </w:rPr>
              <w:t>遺伝子破壊、相補、in vitro assay、whole-cell assay</w:t>
            </w:r>
          </w:p>
        </w:tc>
      </w:tr>
      <w:tr>
        <w:tc>
          <w:tcPr>
            <w:tcW w:type="dxa" w:w="680"/>
            <w:vAlign w:val="top"/>
          </w:tcPr>
          <w:p>
            <w:pPr>
              <w:spacing w:after="0" w:line="240" w:lineRule="auto"/>
            </w:pPr>
            <w:r/>
            <w:r>
              <w:rPr>
                <w:rFonts w:ascii="Noto Sans CJK JP" w:hAnsi="Noto Sans CJK JP" w:eastAsia="Noto Sans CJK JP" w:cs="Noto Sans CJK JP"/>
                <w:b w:val="0"/>
                <w:sz w:val="17"/>
              </w:rPr>
              <w:t>3</w:t>
            </w:r>
          </w:p>
        </w:tc>
        <w:tc>
          <w:tcPr>
            <w:tcW w:type="dxa" w:w="1928"/>
            <w:vAlign w:val="top"/>
          </w:tcPr>
          <w:p>
            <w:pPr>
              <w:spacing w:after="0" w:line="240" w:lineRule="auto"/>
            </w:pPr>
            <w:r/>
            <w:r>
              <w:rPr>
                <w:rFonts w:ascii="Noto Sans CJK JP" w:hAnsi="Noto Sans CJK JP" w:eastAsia="Noto Sans CJK JP" w:cs="Noto Sans CJK JP"/>
                <w:b w:val="0"/>
                <w:sz w:val="17"/>
              </w:rPr>
              <w:t>基質・生成物情報</w:t>
            </w:r>
          </w:p>
        </w:tc>
        <w:tc>
          <w:tcPr>
            <w:tcW w:type="dxa" w:w="3969"/>
            <w:vAlign w:val="top"/>
          </w:tcPr>
          <w:p>
            <w:pPr>
              <w:spacing w:after="0" w:line="240" w:lineRule="auto"/>
            </w:pPr>
            <w:r/>
            <w:r>
              <w:rPr>
                <w:rFonts w:ascii="Noto Sans CJK JP" w:hAnsi="Noto Sans CJK JP" w:eastAsia="Noto Sans CJK JP" w:cs="Noto Sans CJK JP"/>
                <w:b w:val="0"/>
                <w:sz w:val="17"/>
              </w:rPr>
              <w:t>既知基質、中間体、生成物がある程度明確であること。</w:t>
            </w:r>
          </w:p>
        </w:tc>
        <w:tc>
          <w:tcPr>
            <w:tcW w:type="dxa" w:w="2835"/>
            <w:vAlign w:val="top"/>
          </w:tcPr>
          <w:p>
            <w:pPr>
              <w:spacing w:after="0" w:line="240" w:lineRule="auto"/>
            </w:pPr>
            <w:r/>
            <w:r>
              <w:rPr>
                <w:rFonts w:ascii="Noto Sans CJK JP" w:hAnsi="Noto Sans CJK JP" w:eastAsia="Noto Sans CJK JP" w:cs="Noto Sans CJK JP"/>
                <w:b w:val="0"/>
                <w:sz w:val="17"/>
              </w:rPr>
              <w:t>LC-MS、NMR、反応再構成、代謝物比較</w:t>
            </w:r>
          </w:p>
        </w:tc>
      </w:tr>
      <w:tr>
        <w:tc>
          <w:tcPr>
            <w:tcW w:type="dxa" w:w="680"/>
            <w:vAlign w:val="top"/>
          </w:tcPr>
          <w:p>
            <w:pPr>
              <w:spacing w:after="0" w:line="240" w:lineRule="auto"/>
            </w:pPr>
            <w:r/>
            <w:r>
              <w:rPr>
                <w:rFonts w:ascii="Noto Sans CJK JP" w:hAnsi="Noto Sans CJK JP" w:eastAsia="Noto Sans CJK JP" w:cs="Noto Sans CJK JP"/>
                <w:b w:val="0"/>
                <w:sz w:val="17"/>
              </w:rPr>
              <w:t>4</w:t>
            </w:r>
          </w:p>
        </w:tc>
        <w:tc>
          <w:tcPr>
            <w:tcW w:type="dxa" w:w="1928"/>
            <w:vAlign w:val="top"/>
          </w:tcPr>
          <w:p>
            <w:pPr>
              <w:spacing w:after="0" w:line="240" w:lineRule="auto"/>
            </w:pPr>
            <w:r/>
            <w:r>
              <w:rPr>
                <w:rFonts w:ascii="Noto Sans CJK JP" w:hAnsi="Noto Sans CJK JP" w:eastAsia="Noto Sans CJK JP" w:cs="Noto Sans CJK JP"/>
                <w:b w:val="0"/>
                <w:sz w:val="17"/>
              </w:rPr>
              <w:t>構造情報</w:t>
            </w:r>
          </w:p>
        </w:tc>
        <w:tc>
          <w:tcPr>
            <w:tcW w:type="dxa" w:w="3969"/>
            <w:vAlign w:val="top"/>
          </w:tcPr>
          <w:p>
            <w:pPr>
              <w:spacing w:after="0" w:line="240" w:lineRule="auto"/>
            </w:pPr>
            <w:r/>
            <w:r>
              <w:rPr>
                <w:rFonts w:ascii="Noto Sans CJK JP" w:hAnsi="Noto Sans CJK JP" w:eastAsia="Noto Sans CJK JP" w:cs="Noto Sans CJK JP"/>
                <w:b w:val="0"/>
                <w:sz w:val="17"/>
              </w:rPr>
              <w:t>PDB構造、または信頼できるAlphaFoldモデルが利用できること。</w:t>
            </w:r>
          </w:p>
        </w:tc>
        <w:tc>
          <w:tcPr>
            <w:tcW w:type="dxa" w:w="2835"/>
            <w:vAlign w:val="top"/>
          </w:tcPr>
          <w:p>
            <w:pPr>
              <w:spacing w:after="0" w:line="240" w:lineRule="auto"/>
            </w:pPr>
            <w:r/>
            <w:r>
              <w:rPr>
                <w:rFonts w:ascii="Noto Sans CJK JP" w:hAnsi="Noto Sans CJK JP" w:eastAsia="Noto Sans CJK JP" w:cs="Noto Sans CJK JP"/>
                <w:b w:val="0"/>
                <w:sz w:val="17"/>
              </w:rPr>
              <w:t>PDB ID、AFDB、構造論文</w:t>
            </w:r>
          </w:p>
        </w:tc>
      </w:tr>
      <w:tr>
        <w:tc>
          <w:tcPr>
            <w:tcW w:type="dxa" w:w="680"/>
            <w:vAlign w:val="top"/>
          </w:tcPr>
          <w:p>
            <w:pPr>
              <w:spacing w:after="0" w:line="240" w:lineRule="auto"/>
            </w:pPr>
            <w:r/>
            <w:r>
              <w:rPr>
                <w:rFonts w:ascii="Noto Sans CJK JP" w:hAnsi="Noto Sans CJK JP" w:eastAsia="Noto Sans CJK JP" w:cs="Noto Sans CJK JP"/>
                <w:b w:val="0"/>
                <w:sz w:val="17"/>
              </w:rPr>
              <w:t>5</w:t>
            </w:r>
          </w:p>
        </w:tc>
        <w:tc>
          <w:tcPr>
            <w:tcW w:type="dxa" w:w="1928"/>
            <w:vAlign w:val="top"/>
          </w:tcPr>
          <w:p>
            <w:pPr>
              <w:spacing w:after="0" w:line="240" w:lineRule="auto"/>
            </w:pPr>
            <w:r/>
            <w:r>
              <w:rPr>
                <w:rFonts w:ascii="Noto Sans CJK JP" w:hAnsi="Noto Sans CJK JP" w:eastAsia="Noto Sans CJK JP" w:cs="Noto Sans CJK JP"/>
                <w:b w:val="0"/>
                <w:sz w:val="17"/>
              </w:rPr>
              <w:t>既知重要残基・変異データ</w:t>
            </w:r>
          </w:p>
        </w:tc>
        <w:tc>
          <w:tcPr>
            <w:tcW w:type="dxa" w:w="3969"/>
            <w:vAlign w:val="top"/>
          </w:tcPr>
          <w:p>
            <w:pPr>
              <w:spacing w:after="0" w:line="240" w:lineRule="auto"/>
            </w:pPr>
            <w:r/>
            <w:r>
              <w:rPr>
                <w:rFonts w:ascii="Noto Sans CJK JP" w:hAnsi="Noto Sans CJK JP" w:eastAsia="Noto Sans CJK JP" w:cs="Noto Sans CJK JP"/>
                <w:b w:val="0"/>
                <w:sz w:val="17"/>
              </w:rPr>
              <w:t>既知の機能残基または変異体表現型があること。</w:t>
            </w:r>
          </w:p>
        </w:tc>
        <w:tc>
          <w:tcPr>
            <w:tcW w:type="dxa" w:w="2835"/>
            <w:vAlign w:val="top"/>
          </w:tcPr>
          <w:p>
            <w:pPr>
              <w:spacing w:after="0" w:line="240" w:lineRule="auto"/>
            </w:pPr>
            <w:r/>
            <w:r>
              <w:rPr>
                <w:rFonts w:ascii="Noto Sans CJK JP" w:hAnsi="Noto Sans CJK JP" w:eastAsia="Noto Sans CJK JP" w:cs="Noto Sans CJK JP"/>
                <w:b w:val="0"/>
                <w:sz w:val="17"/>
              </w:rPr>
              <w:t>部位特異的変異、酵素工学、機構解析</w:t>
            </w:r>
          </w:p>
        </w:tc>
      </w:tr>
      <w:tr>
        <w:tc>
          <w:tcPr>
            <w:tcW w:type="dxa" w:w="680"/>
            <w:vAlign w:val="top"/>
          </w:tcPr>
          <w:p>
            <w:pPr>
              <w:spacing w:after="0" w:line="240" w:lineRule="auto"/>
            </w:pPr>
            <w:r/>
            <w:r>
              <w:rPr>
                <w:rFonts w:ascii="Noto Sans CJK JP" w:hAnsi="Noto Sans CJK JP" w:eastAsia="Noto Sans CJK JP" w:cs="Noto Sans CJK JP"/>
                <w:b w:val="0"/>
                <w:sz w:val="17"/>
              </w:rPr>
              <w:t>6</w:t>
            </w:r>
          </w:p>
        </w:tc>
        <w:tc>
          <w:tcPr>
            <w:tcW w:type="dxa" w:w="1928"/>
            <w:vAlign w:val="top"/>
          </w:tcPr>
          <w:p>
            <w:pPr>
              <w:spacing w:after="0" w:line="240" w:lineRule="auto"/>
            </w:pPr>
            <w:r/>
            <w:r>
              <w:rPr>
                <w:rFonts w:ascii="Noto Sans CJK JP" w:hAnsi="Noto Sans CJK JP" w:eastAsia="Noto Sans CJK JP" w:cs="Noto Sans CJK JP"/>
                <w:b w:val="0"/>
                <w:sz w:val="17"/>
              </w:rPr>
              <w:t>相同配列の取得可能性</w:t>
            </w:r>
          </w:p>
        </w:tc>
        <w:tc>
          <w:tcPr>
            <w:tcW w:type="dxa" w:w="3969"/>
            <w:vAlign w:val="top"/>
          </w:tcPr>
          <w:p>
            <w:pPr>
              <w:spacing w:after="0" w:line="240" w:lineRule="auto"/>
            </w:pPr>
            <w:r/>
            <w:r>
              <w:rPr>
                <w:rFonts w:ascii="Noto Sans CJK JP" w:hAnsi="Noto Sans CJK JP" w:eastAsia="Noto Sans CJK JP" w:cs="Noto Sans CJK JP"/>
                <w:b w:val="0"/>
                <w:sz w:val="17"/>
              </w:rPr>
              <w:t>MSAと共進化解析に必要なオーソログを集められる可能性があること。</w:t>
            </w:r>
          </w:p>
        </w:tc>
        <w:tc>
          <w:tcPr>
            <w:tcW w:type="dxa" w:w="2835"/>
            <w:vAlign w:val="top"/>
          </w:tcPr>
          <w:p>
            <w:pPr>
              <w:spacing w:after="0" w:line="240" w:lineRule="auto"/>
            </w:pPr>
            <w:r/>
            <w:r>
              <w:rPr>
                <w:rFonts w:ascii="Noto Sans CJK JP" w:hAnsi="Noto Sans CJK JP" w:eastAsia="Noto Sans CJK JP" w:cs="Noto Sans CJK JP"/>
                <w:b w:val="0"/>
                <w:sz w:val="17"/>
              </w:rPr>
              <w:t>NCBI/UniProt、近縁BGC、P450ファミリー</w:t>
            </w:r>
          </w:p>
        </w:tc>
      </w:tr>
      <w:tr>
        <w:tc>
          <w:tcPr>
            <w:tcW w:type="dxa" w:w="680"/>
            <w:vAlign w:val="top"/>
          </w:tcPr>
          <w:p>
            <w:pPr>
              <w:spacing w:after="0" w:line="240" w:lineRule="auto"/>
            </w:pPr>
            <w:r/>
            <w:r>
              <w:rPr>
                <w:rFonts w:ascii="Noto Sans CJK JP" w:hAnsi="Noto Sans CJK JP" w:eastAsia="Noto Sans CJK JP" w:cs="Noto Sans CJK JP"/>
                <w:b w:val="0"/>
                <w:sz w:val="17"/>
              </w:rPr>
              <w:t>7</w:t>
            </w:r>
          </w:p>
        </w:tc>
        <w:tc>
          <w:tcPr>
            <w:tcW w:type="dxa" w:w="1928"/>
            <w:vAlign w:val="top"/>
          </w:tcPr>
          <w:p>
            <w:pPr>
              <w:spacing w:after="0" w:line="240" w:lineRule="auto"/>
            </w:pPr>
            <w:r/>
            <w:r>
              <w:rPr>
                <w:rFonts w:ascii="Noto Sans CJK JP" w:hAnsi="Noto Sans CJK JP" w:eastAsia="Noto Sans CJK JP" w:cs="Noto Sans CJK JP"/>
                <w:b w:val="0"/>
                <w:sz w:val="17"/>
              </w:rPr>
              <w:t>研究上の位置づけ</w:t>
            </w:r>
          </w:p>
        </w:tc>
        <w:tc>
          <w:tcPr>
            <w:tcW w:type="dxa" w:w="3969"/>
            <w:vAlign w:val="top"/>
          </w:tcPr>
          <w:p>
            <w:pPr>
              <w:spacing w:after="0" w:line="240" w:lineRule="auto"/>
            </w:pPr>
            <w:r/>
            <w:r>
              <w:rPr>
                <w:rFonts w:ascii="Noto Sans CJK JP" w:hAnsi="Noto Sans CJK JP" w:eastAsia="Noto Sans CJK JP" w:cs="Noto Sans CJK JP"/>
                <w:b w:val="0"/>
                <w:sz w:val="17"/>
              </w:rPr>
              <w:t>残基推定のベンチマーク、またはBGC進化仮説の検証に使えること。</w:t>
            </w:r>
          </w:p>
        </w:tc>
        <w:tc>
          <w:tcPr>
            <w:tcW w:type="dxa" w:w="2835"/>
            <w:vAlign w:val="top"/>
          </w:tcPr>
          <w:p>
            <w:pPr>
              <w:spacing w:after="0" w:line="240" w:lineRule="auto"/>
            </w:pPr>
            <w:r/>
            <w:r>
              <w:rPr>
                <w:rFonts w:ascii="Noto Sans CJK JP" w:hAnsi="Noto Sans CJK JP" w:eastAsia="Noto Sans CJK JP" w:cs="Noto Sans CJK JP"/>
                <w:b w:val="0"/>
                <w:sz w:val="17"/>
              </w:rPr>
              <w:t>細菌/真菌の比較、融合酵素、loop動態など</w:t>
            </w:r>
          </w:p>
        </w:tc>
      </w:tr>
    </w:tbl>
    <w:p>
      <w:pPr>
        <w:spacing w:after="20"/>
      </w:pPr>
    </w:p>
    <w:p>
      <w:pPr>
        <w:pStyle w:val="Heading2"/>
        <w:keepNext/>
        <w:spacing w:before="80" w:after="80"/>
      </w:pPr>
      <w:r>
        <w:rPr>
          <w:rFonts w:ascii="Noto Sans CJK JP" w:hAnsi="Noto Sans CJK JP" w:eastAsia="Noto Sans CJK JP" w:cs="Noto Sans CJK JP"/>
          <w:b/>
          <w:color w:val="2F5496"/>
          <w:sz w:val="25"/>
        </w:rPr>
        <w:t>2.3 データセット設計</w:t>
      </w:r>
    </w:p>
    <w:p>
      <w:pPr>
        <w:spacing w:after="80" w:line="259" w:lineRule="auto"/>
      </w:pPr>
      <w:r>
        <w:rPr>
          <w:rFonts w:ascii="Noto Sans CJK JP" w:hAnsi="Noto Sans CJK JP" w:eastAsia="Noto Sans CJK JP" w:cs="Noto Sans CJK JP"/>
          <w:sz w:val="21"/>
        </w:rPr>
        <w:t>初期データセット名は core_bgc_p450_dataset_v0.1 とし、まずは実験検証情報が比較的そろった4体系を入力対象とする。完全な解析データではなく、今後の配列取得と共進化解析のための索引テーブルとして設計する。</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86"/>
        <w:gridCol w:w="4986"/>
      </w:tblGrid>
      <w:tr>
        <w:trPr>
          <w:tblHeader w:val="true"/>
        </w:trPr>
        <w:tc>
          <w:tcPr>
            <w:tcW w:type="dxa" w:w="2154"/>
            <w:shd w:fill="EAF2F8"/>
            <w:vAlign w:val="top"/>
          </w:tcPr>
          <w:p>
            <w:pPr>
              <w:spacing w:after="0" w:line="240" w:lineRule="auto"/>
              <w:jc w:val="center"/>
            </w:pPr>
            <w:r/>
            <w:r>
              <w:rPr>
                <w:rFonts w:ascii="Noto Sans CJK JP" w:hAnsi="Noto Sans CJK JP" w:eastAsia="Noto Sans CJK JP" w:cs="Noto Sans CJK JP"/>
                <w:b/>
                <w:sz w:val="18"/>
              </w:rPr>
              <w:t>カテゴリ</w:t>
            </w:r>
          </w:p>
        </w:tc>
        <w:tc>
          <w:tcPr>
            <w:tcW w:type="dxa" w:w="7087"/>
            <w:shd w:fill="EAF2F8"/>
            <w:vAlign w:val="top"/>
          </w:tcPr>
          <w:p>
            <w:pPr>
              <w:spacing w:after="0" w:line="240" w:lineRule="auto"/>
              <w:jc w:val="center"/>
            </w:pPr>
            <w:r/>
            <w:r>
              <w:rPr>
                <w:rFonts w:ascii="Noto Sans CJK JP" w:hAnsi="Noto Sans CJK JP" w:eastAsia="Noto Sans CJK JP" w:cs="Noto Sans CJK JP"/>
                <w:b/>
                <w:sz w:val="18"/>
              </w:rPr>
              <w:t>入力項目</w:t>
            </w:r>
          </w:p>
        </w:tc>
      </w:tr>
      <w:tr>
        <w:tc>
          <w:tcPr>
            <w:tcW w:type="dxa" w:w="2154"/>
            <w:vAlign w:val="top"/>
          </w:tcPr>
          <w:p>
            <w:pPr>
              <w:spacing w:after="0" w:line="240" w:lineRule="auto"/>
            </w:pPr>
            <w:r/>
            <w:r>
              <w:rPr>
                <w:rFonts w:ascii="Noto Sans CJK JP" w:hAnsi="Noto Sans CJK JP" w:eastAsia="Noto Sans CJK JP" w:cs="Noto Sans CJK JP"/>
                <w:b w:val="0"/>
                <w:sz w:val="18"/>
              </w:rPr>
              <w:t>基本情報</w:t>
            </w:r>
          </w:p>
        </w:tc>
        <w:tc>
          <w:tcPr>
            <w:tcW w:type="dxa" w:w="7087"/>
            <w:vAlign w:val="top"/>
          </w:tcPr>
          <w:p>
            <w:pPr>
              <w:spacing w:after="0" w:line="240" w:lineRule="auto"/>
            </w:pPr>
            <w:r/>
            <w:r>
              <w:rPr>
                <w:rFonts w:ascii="Noto Sans CJK JP" w:hAnsi="Noto Sans CJK JP" w:eastAsia="Noto Sans CJK JP" w:cs="Noto Sans CJK JP"/>
                <w:b w:val="0"/>
                <w:sz w:val="18"/>
              </w:rPr>
              <w:t>System ID, Product, Organism, Taxonomic group, BGC ID</w:t>
            </w:r>
          </w:p>
        </w:tc>
      </w:tr>
      <w:tr>
        <w:tc>
          <w:tcPr>
            <w:tcW w:type="dxa" w:w="2154"/>
            <w:vAlign w:val="top"/>
          </w:tcPr>
          <w:p>
            <w:pPr>
              <w:spacing w:after="0" w:line="240" w:lineRule="auto"/>
            </w:pPr>
            <w:r/>
            <w:r>
              <w:rPr>
                <w:rFonts w:ascii="Noto Sans CJK JP" w:hAnsi="Noto Sans CJK JP" w:eastAsia="Noto Sans CJK JP" w:cs="Noto Sans CJK JP"/>
                <w:b w:val="0"/>
                <w:sz w:val="18"/>
              </w:rPr>
              <w:t>P450情報</w:t>
            </w:r>
          </w:p>
        </w:tc>
        <w:tc>
          <w:tcPr>
            <w:tcW w:type="dxa" w:w="7087"/>
            <w:vAlign w:val="top"/>
          </w:tcPr>
          <w:p>
            <w:pPr>
              <w:spacing w:after="0" w:line="240" w:lineRule="auto"/>
            </w:pPr>
            <w:r/>
            <w:r>
              <w:rPr>
                <w:rFonts w:ascii="Noto Sans CJK JP" w:hAnsi="Noto Sans CJK JP" w:eastAsia="Noto Sans CJK JP" w:cs="Noto Sans CJK JP"/>
                <w:b w:val="0"/>
                <w:sz w:val="18"/>
              </w:rPr>
              <w:t>P450 name, Protein accession, UniProt ID, domain architecture</w:t>
            </w:r>
          </w:p>
        </w:tc>
      </w:tr>
      <w:tr>
        <w:tc>
          <w:tcPr>
            <w:tcW w:type="dxa" w:w="2154"/>
            <w:vAlign w:val="top"/>
          </w:tcPr>
          <w:p>
            <w:pPr>
              <w:spacing w:after="0" w:line="240" w:lineRule="auto"/>
            </w:pPr>
            <w:r/>
            <w:r>
              <w:rPr>
                <w:rFonts w:ascii="Noto Sans CJK JP" w:hAnsi="Noto Sans CJK JP" w:eastAsia="Noto Sans CJK JP" w:cs="Noto Sans CJK JP"/>
                <w:b w:val="0"/>
                <w:sz w:val="18"/>
              </w:rPr>
              <w:t>反応情報</w:t>
            </w:r>
          </w:p>
        </w:tc>
        <w:tc>
          <w:tcPr>
            <w:tcW w:type="dxa" w:w="7087"/>
            <w:vAlign w:val="top"/>
          </w:tcPr>
          <w:p>
            <w:pPr>
              <w:spacing w:after="0" w:line="240" w:lineRule="auto"/>
            </w:pPr>
            <w:r/>
            <w:r>
              <w:rPr>
                <w:rFonts w:ascii="Noto Sans CJK JP" w:hAnsi="Noto Sans CJK JP" w:eastAsia="Noto Sans CJK JP" w:cs="Noto Sans CJK JP"/>
                <w:b w:val="0"/>
                <w:sz w:val="18"/>
              </w:rPr>
              <w:t>Known substrate, Known product, Reaction type, reaction order</w:t>
            </w:r>
          </w:p>
        </w:tc>
      </w:tr>
      <w:tr>
        <w:tc>
          <w:tcPr>
            <w:tcW w:type="dxa" w:w="2154"/>
            <w:vAlign w:val="top"/>
          </w:tcPr>
          <w:p>
            <w:pPr>
              <w:spacing w:after="0" w:line="240" w:lineRule="auto"/>
            </w:pPr>
            <w:r/>
            <w:r>
              <w:rPr>
                <w:rFonts w:ascii="Noto Sans CJK JP" w:hAnsi="Noto Sans CJK JP" w:eastAsia="Noto Sans CJK JP" w:cs="Noto Sans CJK JP"/>
                <w:b w:val="0"/>
                <w:sz w:val="18"/>
              </w:rPr>
              <w:t>検証情報</w:t>
            </w:r>
          </w:p>
        </w:tc>
        <w:tc>
          <w:tcPr>
            <w:tcW w:type="dxa" w:w="7087"/>
            <w:vAlign w:val="top"/>
          </w:tcPr>
          <w:p>
            <w:pPr>
              <w:spacing w:after="0" w:line="240" w:lineRule="auto"/>
            </w:pPr>
            <w:r/>
            <w:r>
              <w:rPr>
                <w:rFonts w:ascii="Noto Sans CJK JP" w:hAnsi="Noto Sans CJK JP" w:eastAsia="Noto Sans CJK JP" w:cs="Noto Sans CJK JP"/>
                <w:b w:val="0"/>
                <w:sz w:val="18"/>
              </w:rPr>
              <w:t>Validation method, mutant data, important residues</w:t>
            </w:r>
          </w:p>
        </w:tc>
      </w:tr>
      <w:tr>
        <w:tc>
          <w:tcPr>
            <w:tcW w:type="dxa" w:w="2154"/>
            <w:vAlign w:val="top"/>
          </w:tcPr>
          <w:p>
            <w:pPr>
              <w:spacing w:after="0" w:line="240" w:lineRule="auto"/>
            </w:pPr>
            <w:r/>
            <w:r>
              <w:rPr>
                <w:rFonts w:ascii="Noto Sans CJK JP" w:hAnsi="Noto Sans CJK JP" w:eastAsia="Noto Sans CJK JP" w:cs="Noto Sans CJK JP"/>
                <w:b w:val="0"/>
                <w:sz w:val="18"/>
              </w:rPr>
              <w:t>構造情報</w:t>
            </w:r>
          </w:p>
        </w:tc>
        <w:tc>
          <w:tcPr>
            <w:tcW w:type="dxa" w:w="7087"/>
            <w:vAlign w:val="top"/>
          </w:tcPr>
          <w:p>
            <w:pPr>
              <w:spacing w:after="0" w:line="240" w:lineRule="auto"/>
            </w:pPr>
            <w:r/>
            <w:r>
              <w:rPr>
                <w:rFonts w:ascii="Noto Sans CJK JP" w:hAnsi="Noto Sans CJK JP" w:eastAsia="Noto Sans CJK JP" w:cs="Noto Sans CJK JP"/>
                <w:b w:val="0"/>
                <w:sz w:val="18"/>
              </w:rPr>
              <w:t>PDB ID, AlphaFold model, heme position, SRS/loop annotation</w:t>
            </w:r>
          </w:p>
        </w:tc>
      </w:tr>
      <w:tr>
        <w:tc>
          <w:tcPr>
            <w:tcW w:type="dxa" w:w="2154"/>
            <w:vAlign w:val="top"/>
          </w:tcPr>
          <w:p>
            <w:pPr>
              <w:spacing w:after="0" w:line="240" w:lineRule="auto"/>
            </w:pPr>
            <w:r/>
            <w:r>
              <w:rPr>
                <w:rFonts w:ascii="Noto Sans CJK JP" w:hAnsi="Noto Sans CJK JP" w:eastAsia="Noto Sans CJK JP" w:cs="Noto Sans CJK JP"/>
                <w:b w:val="0"/>
                <w:sz w:val="18"/>
              </w:rPr>
              <w:t>解析準備</w:t>
            </w:r>
          </w:p>
        </w:tc>
        <w:tc>
          <w:tcPr>
            <w:tcW w:type="dxa" w:w="7087"/>
            <w:vAlign w:val="top"/>
          </w:tcPr>
          <w:p>
            <w:pPr>
              <w:spacing w:after="0" w:line="240" w:lineRule="auto"/>
            </w:pPr>
            <w:r/>
            <w:r>
              <w:rPr>
                <w:rFonts w:ascii="Noto Sans CJK JP" w:hAnsi="Noto Sans CJK JP" w:eastAsia="Noto Sans CJK JP" w:cs="Noto Sans CJK JP"/>
                <w:b w:val="0"/>
                <w:sz w:val="18"/>
              </w:rPr>
              <w:t>Ortholog source, MSA status, sequence depth estimate, notes</w:t>
            </w:r>
          </w:p>
        </w:tc>
      </w:tr>
    </w:tbl>
    <w:p>
      <w:pPr>
        <w:spacing w:after="2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2"/>
      </w:tblGrid>
      <w:tr>
        <w:tc>
          <w:tcPr>
            <w:tcW w:type="dxa" w:w="9972"/>
            <w:shd w:fill="F2F6FA"/>
          </w:tcPr>
          <w:p>
            <w:pPr>
              <w:spacing w:after="40"/>
            </w:pPr>
            <w:r/>
            <w:r>
              <w:rPr>
                <w:rFonts w:ascii="Noto Sans CJK JP" w:hAnsi="Noto Sans CJK JP" w:eastAsia="Noto Sans CJK JP" w:cs="Noto Sans CJK JP"/>
                <w:b/>
                <w:sz w:val="21"/>
              </w:rPr>
              <w:t>方法の要点</w:t>
            </w:r>
          </w:p>
          <w:p>
            <w:pPr>
              <w:spacing w:after="20"/>
              <w:ind w:left="160"/>
            </w:pPr>
            <w:r>
              <w:rPr>
                <w:rFonts w:ascii="Noto Sans CJK JP" w:hAnsi="Noto Sans CJK JP" w:eastAsia="Noto Sans CJK JP" w:cs="Noto Sans CJK JP"/>
                <w:sz w:val="19"/>
              </w:rPr>
              <w:t>• 今回の方法は、文献を単に読むことではなく、各体系を同じ基準で比較できる表に変換することである。</w:t>
            </w:r>
          </w:p>
          <w:p>
            <w:pPr>
              <w:spacing w:after="20"/>
              <w:ind w:left="160"/>
            </w:pPr>
            <w:r>
              <w:rPr>
                <w:rFonts w:ascii="Noto Sans CJK JP" w:hAnsi="Noto Sans CJK JP" w:eastAsia="Noto Sans CJK JP" w:cs="Noto Sans CJK JP"/>
                <w:sz w:val="19"/>
              </w:rPr>
              <w:t>• TamI/TxtC/RosCは「残基推定の検証系」、MpaDEは「真菌BGC・融合酵素の比較系」として扱う。</w:t>
            </w:r>
          </w:p>
          <w:p>
            <w:pPr>
              <w:spacing w:after="20"/>
              <w:ind w:left="160"/>
            </w:pPr>
            <w:r>
              <w:rPr>
                <w:rFonts w:ascii="Noto Sans CJK JP" w:hAnsi="Noto Sans CJK JP" w:eastAsia="Noto Sans CJK JP" w:cs="Noto Sans CJK JP"/>
                <w:sz w:val="19"/>
              </w:rPr>
              <w:t>• core_bgc_p450_dataset_v0.1 は、今後のMSA・EVcouplings・構造マッピングの入力管理表になる。</w:t>
            </w:r>
          </w:p>
        </w:tc>
      </w:tr>
    </w:tbl>
    <w:p>
      <w:pPr>
        <w:spacing w:after="40"/>
      </w:pPr>
    </w:p>
    <w:p>
      <w:pPr>
        <w:pStyle w:val="Heading1"/>
        <w:keepNext/>
        <w:spacing w:before="160" w:after="80"/>
      </w:pPr>
      <w:r>
        <w:rPr>
          <w:rFonts w:ascii="Noto Sans CJK JP" w:hAnsi="Noto Sans CJK JP" w:eastAsia="Noto Sans CJK JP" w:cs="Noto Sans CJK JP"/>
          <w:b/>
          <w:color w:val="1F4E79"/>
          <w:sz w:val="30"/>
        </w:rPr>
        <w:t>3. 結果</w:t>
      </w:r>
    </w:p>
    <w:p>
      <w:pPr>
        <w:pStyle w:val="Heading2"/>
        <w:keepNext/>
        <w:spacing w:before="80" w:after="80"/>
      </w:pPr>
      <w:r>
        <w:rPr>
          <w:rFonts w:ascii="Noto Sans CJK JP" w:hAnsi="Noto Sans CJK JP" w:eastAsia="Noto Sans CJK JP" w:cs="Noto Sans CJK JP"/>
          <w:b/>
          <w:color w:val="2F5496"/>
          <w:sz w:val="25"/>
        </w:rPr>
        <w:t>3.1 文献調査から得られた全体像</w:t>
      </w:r>
    </w:p>
    <w:p>
      <w:pPr>
        <w:spacing w:after="80" w:line="259" w:lineRule="auto"/>
      </w:pPr>
      <w:r>
        <w:rPr>
          <w:rFonts w:ascii="Noto Sans CJK JP" w:hAnsi="Noto Sans CJK JP" w:eastAsia="Noto Sans CJK JP" w:cs="Noto Sans CJK JP"/>
          <w:sz w:val="21"/>
        </w:rPr>
        <w:t>文献調査の結果、コア候補4体系はいずれもP450含有BGCとして本研究に利用可能である。ただし、利用目的は同一ではない。TamI, TxtC, RosC は細菌P450であり、構造・反応・変異体情報が比較的豊富なため、共進化解析のベンチマークとして適している。MpaDE/MpaD は真菌由来であり、BGCの起源・喪失とP450-hydrolase融合酵素の進化を結びつける比較対象として重要である。</w:t>
      </w:r>
    </w:p>
    <w:p>
      <w:pPr>
        <w:sectPr>
          <w:footerReference w:type="default" r:id="rId9"/>
          <w:pgSz w:w="12240" w:h="15840"/>
          <w:pgMar w:top="1020" w:right="1134" w:bottom="1020" w:left="1134" w:header="720" w:footer="720" w:gutter="0"/>
          <w:cols w:space="720"/>
          <w:docGrid w:linePitch="360"/>
        </w:sectPr>
      </w:pPr>
    </w:p>
    <w:p>
      <w:pPr>
        <w:pStyle w:val="Heading2"/>
        <w:keepNext/>
        <w:spacing w:before="80" w:after="80"/>
      </w:pPr>
      <w:r>
        <w:rPr>
          <w:rFonts w:ascii="Noto Sans CJK JP" w:hAnsi="Noto Sans CJK JP" w:eastAsia="Noto Sans CJK JP" w:cs="Noto Sans CJK JP"/>
          <w:b/>
          <w:color w:val="2F5496"/>
          <w:sz w:val="25"/>
        </w:rPr>
        <w:t>3.2 コア候補4体系の横断比較</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36"/>
        <w:gridCol w:w="2036"/>
        <w:gridCol w:w="2036"/>
        <w:gridCol w:w="2036"/>
        <w:gridCol w:w="2036"/>
        <w:gridCol w:w="2036"/>
        <w:gridCol w:w="2036"/>
      </w:tblGrid>
      <w:tr>
        <w:trPr>
          <w:tblHeader w:val="true"/>
        </w:trPr>
        <w:tc>
          <w:tcPr>
            <w:tcW w:type="dxa" w:w="2036"/>
            <w:shd w:fill="D9EAF7"/>
            <w:vAlign w:val="top"/>
          </w:tcPr>
          <w:p>
            <w:pPr>
              <w:spacing w:after="0" w:line="240" w:lineRule="auto"/>
              <w:jc w:val="center"/>
            </w:pPr>
            <w:r/>
            <w:r>
              <w:rPr>
                <w:rFonts w:ascii="Noto Sans CJK JP" w:hAnsi="Noto Sans CJK JP" w:eastAsia="Noto Sans CJK JP" w:cs="Noto Sans CJK JP"/>
                <w:b/>
                <w:sz w:val="15"/>
              </w:rPr>
              <w:t>体系</w:t>
            </w:r>
          </w:p>
        </w:tc>
        <w:tc>
          <w:tcPr>
            <w:tcW w:type="dxa" w:w="2036"/>
            <w:shd w:fill="D9EAF7"/>
            <w:vAlign w:val="top"/>
          </w:tcPr>
          <w:p>
            <w:pPr>
              <w:spacing w:after="0" w:line="240" w:lineRule="auto"/>
              <w:jc w:val="center"/>
            </w:pPr>
            <w:r/>
            <w:r>
              <w:rPr>
                <w:rFonts w:ascii="Noto Sans CJK JP" w:hAnsi="Noto Sans CJK JP" w:eastAsia="Noto Sans CJK JP" w:cs="Noto Sans CJK JP"/>
                <w:b/>
                <w:sz w:val="15"/>
              </w:rPr>
              <w:t>由来・BGC/産物</w:t>
            </w:r>
          </w:p>
        </w:tc>
        <w:tc>
          <w:tcPr>
            <w:tcW w:type="dxa" w:w="2036"/>
            <w:shd w:fill="D9EAF7"/>
            <w:vAlign w:val="top"/>
          </w:tcPr>
          <w:p>
            <w:pPr>
              <w:spacing w:after="0" w:line="240" w:lineRule="auto"/>
              <w:jc w:val="center"/>
            </w:pPr>
            <w:r/>
            <w:r>
              <w:rPr>
                <w:rFonts w:ascii="Noto Sans CJK JP" w:hAnsi="Noto Sans CJK JP" w:eastAsia="Noto Sans CJK JP" w:cs="Noto Sans CJK JP"/>
                <w:b/>
                <w:sz w:val="15"/>
              </w:rPr>
              <w:t>P450機能</w:t>
            </w:r>
          </w:p>
        </w:tc>
        <w:tc>
          <w:tcPr>
            <w:tcW w:type="dxa" w:w="2036"/>
            <w:shd w:fill="D9EAF7"/>
            <w:vAlign w:val="top"/>
          </w:tcPr>
          <w:p>
            <w:pPr>
              <w:spacing w:after="0" w:line="240" w:lineRule="auto"/>
              <w:jc w:val="center"/>
            </w:pPr>
            <w:r/>
            <w:r>
              <w:rPr>
                <w:rFonts w:ascii="Noto Sans CJK JP" w:hAnsi="Noto Sans CJK JP" w:eastAsia="Noto Sans CJK JP" w:cs="Noto Sans CJK JP"/>
                <w:b/>
                <w:sz w:val="15"/>
              </w:rPr>
              <w:t>実験検証</w:t>
            </w:r>
          </w:p>
        </w:tc>
        <w:tc>
          <w:tcPr>
            <w:tcW w:type="dxa" w:w="2036"/>
            <w:shd w:fill="D9EAF7"/>
            <w:vAlign w:val="top"/>
          </w:tcPr>
          <w:p>
            <w:pPr>
              <w:spacing w:after="0" w:line="240" w:lineRule="auto"/>
              <w:jc w:val="center"/>
            </w:pPr>
            <w:r/>
            <w:r>
              <w:rPr>
                <w:rFonts w:ascii="Noto Sans CJK JP" w:hAnsi="Noto Sans CJK JP" w:eastAsia="Noto Sans CJK JP" w:cs="Noto Sans CJK JP"/>
                <w:b/>
                <w:sz w:val="15"/>
              </w:rPr>
              <w:t>既知残基・構造</w:t>
            </w:r>
          </w:p>
        </w:tc>
        <w:tc>
          <w:tcPr>
            <w:tcW w:type="dxa" w:w="2036"/>
            <w:shd w:fill="D9EAF7"/>
            <w:vAlign w:val="top"/>
          </w:tcPr>
          <w:p>
            <w:pPr>
              <w:spacing w:after="0" w:line="240" w:lineRule="auto"/>
              <w:jc w:val="center"/>
            </w:pPr>
            <w:r/>
            <w:r>
              <w:rPr>
                <w:rFonts w:ascii="Noto Sans CJK JP" w:hAnsi="Noto Sans CJK JP" w:eastAsia="Noto Sans CJK JP" w:cs="Noto Sans CJK JP"/>
                <w:b/>
                <w:sz w:val="15"/>
              </w:rPr>
              <w:t>本研究での役割</w:t>
            </w:r>
          </w:p>
        </w:tc>
        <w:tc>
          <w:tcPr>
            <w:tcW w:type="dxa" w:w="2036"/>
            <w:shd w:fill="D9EAF7"/>
            <w:vAlign w:val="top"/>
          </w:tcPr>
          <w:p>
            <w:pPr>
              <w:spacing w:after="0" w:line="240" w:lineRule="auto"/>
              <w:jc w:val="center"/>
            </w:pPr>
            <w:r/>
            <w:r>
              <w:rPr>
                <w:rFonts w:ascii="Noto Sans CJK JP" w:hAnsi="Noto Sans CJK JP" w:eastAsia="Noto Sans CJK JP" w:cs="Noto Sans CJK JP"/>
                <w:b/>
                <w:sz w:val="15"/>
              </w:rPr>
              <w:t>入組判断</w:t>
            </w:r>
          </w:p>
        </w:tc>
      </w:tr>
      <w:tr>
        <w:tc>
          <w:tcPr>
            <w:tcW w:type="dxa" w:w="2036"/>
            <w:vAlign w:val="top"/>
          </w:tcPr>
          <w:p>
            <w:pPr>
              <w:spacing w:after="0" w:line="240" w:lineRule="auto"/>
            </w:pPr>
            <w:r/>
            <w:r>
              <w:rPr>
                <w:rFonts w:ascii="Noto Sans CJK JP" w:hAnsi="Noto Sans CJK JP" w:eastAsia="Noto Sans CJK JP" w:cs="Noto Sans CJK JP"/>
                <w:b w:val="0"/>
                <w:sz w:val="15"/>
              </w:rPr>
              <w:t>TamI - tirandamycin</w:t>
            </w:r>
          </w:p>
        </w:tc>
        <w:tc>
          <w:tcPr>
            <w:tcW w:type="dxa" w:w="2036"/>
            <w:vAlign w:val="top"/>
          </w:tcPr>
          <w:p>
            <w:pPr>
              <w:spacing w:after="0" w:line="240" w:lineRule="auto"/>
            </w:pPr>
            <w:r/>
            <w:r>
              <w:rPr>
                <w:rFonts w:ascii="Noto Sans CJK JP" w:hAnsi="Noto Sans CJK JP" w:eastAsia="Noto Sans CJK JP" w:cs="Noto Sans CJK JP"/>
                <w:b w:val="0"/>
                <w:sz w:val="15"/>
              </w:rPr>
              <w:t>Streptomyces由来の細菌BGC。</w:t>
            </w:r>
            <w:r>
              <w:br/>
            </w:r>
            <w:r>
              <w:rPr>
                <w:rFonts w:ascii="Noto Sans CJK JP" w:hAnsi="Noto Sans CJK JP" w:eastAsia="Noto Sans CJK JP" w:cs="Noto Sans CJK JP"/>
                <w:b w:val="0"/>
                <w:sz w:val="15"/>
              </w:rPr>
              <w:t>産物: tirandamycin系抗生物質。</w:t>
            </w:r>
            <w:r>
              <w:br/>
            </w:r>
            <w:r>
              <w:rPr>
                <w:rFonts w:ascii="Noto Sans CJK JP" w:hAnsi="Noto Sans CJK JP" w:eastAsia="Noto Sans CJK JP" w:cs="Noto Sans CJK JP"/>
                <w:b w:val="0"/>
                <w:sz w:val="15"/>
              </w:rPr>
              <w:t>BGC: tirandamycin生産ライン。</w:t>
            </w:r>
          </w:p>
        </w:tc>
        <w:tc>
          <w:tcPr>
            <w:tcW w:type="dxa" w:w="2036"/>
            <w:vAlign w:val="top"/>
          </w:tcPr>
          <w:p>
            <w:pPr>
              <w:spacing w:after="0" w:line="240" w:lineRule="auto"/>
            </w:pPr>
            <w:r/>
            <w:r>
              <w:rPr>
                <w:rFonts w:ascii="Noto Sans CJK JP" w:hAnsi="Noto Sans CJK JP" w:eastAsia="Noto Sans CJK JP" w:cs="Noto Sans CJK JP"/>
                <w:b w:val="0"/>
                <w:sz w:val="15"/>
              </w:rPr>
              <w:t>多段階酸化を行う反復型P450。</w:t>
            </w:r>
            <w:r>
              <w:br/>
            </w:r>
            <w:r>
              <w:rPr>
                <w:rFonts w:ascii="Noto Sans CJK JP" w:hAnsi="Noto Sans CJK JP" w:eastAsia="Noto Sans CJK JP" w:cs="Noto Sans CJK JP"/>
                <w:b w:val="0"/>
                <w:sz w:val="15"/>
              </w:rPr>
              <w:t>C-H水酸化とエポキシ化を含む3段階加工に関与。</w:t>
            </w:r>
          </w:p>
        </w:tc>
        <w:tc>
          <w:tcPr>
            <w:tcW w:type="dxa" w:w="2036"/>
            <w:vAlign w:val="top"/>
          </w:tcPr>
          <w:p>
            <w:pPr>
              <w:spacing w:after="0" w:line="240" w:lineRule="auto"/>
            </w:pPr>
            <w:r/>
            <w:r>
              <w:rPr>
                <w:rFonts w:ascii="Noto Sans CJK JP" w:hAnsi="Noto Sans CJK JP" w:eastAsia="Noto Sans CJK JP" w:cs="Noto Sans CJK JP"/>
                <w:b w:val="0"/>
                <w:sz w:val="15"/>
              </w:rPr>
              <w:t>in vitro assay、構造解析、酵素工学、変異導入。</w:t>
            </w:r>
            <w:r>
              <w:br/>
            </w:r>
            <w:r>
              <w:rPr>
                <w:rFonts w:ascii="Noto Sans CJK JP" w:hAnsi="Noto Sans CJK JP" w:eastAsia="Noto Sans CJK JP" w:cs="Noto Sans CJK JP"/>
                <w:b w:val="0"/>
                <w:sz w:val="15"/>
              </w:rPr>
              <w:t>Engineering P450 TamI 論文で選択性改変を検証。</w:t>
            </w:r>
          </w:p>
        </w:tc>
        <w:tc>
          <w:tcPr>
            <w:tcW w:type="dxa" w:w="2036"/>
            <w:vAlign w:val="top"/>
          </w:tcPr>
          <w:p>
            <w:pPr>
              <w:spacing w:after="0" w:line="240" w:lineRule="auto"/>
            </w:pPr>
            <w:r/>
            <w:r>
              <w:rPr>
                <w:rFonts w:ascii="Noto Sans CJK JP" w:hAnsi="Noto Sans CJK JP" w:eastAsia="Noto Sans CJK JP" w:cs="Noto Sans CJK JP"/>
                <w:b w:val="0"/>
                <w:sz w:val="15"/>
              </w:rPr>
              <w:t>既知重要残基: Leu101, Leu244, Leu295。</w:t>
            </w:r>
            <w:r>
              <w:br/>
            </w:r>
            <w:r>
              <w:rPr>
                <w:rFonts w:ascii="Noto Sans CJK JP" w:hAnsi="Noto Sans CJK JP" w:eastAsia="Noto Sans CJK JP" w:cs="Noto Sans CJK JP"/>
                <w:b w:val="0"/>
                <w:sz w:val="15"/>
              </w:rPr>
              <w:t>構造情報: PDB 6XA2/6XA3 など。</w:t>
            </w:r>
          </w:p>
        </w:tc>
        <w:tc>
          <w:tcPr>
            <w:tcW w:type="dxa" w:w="2036"/>
            <w:vAlign w:val="top"/>
          </w:tcPr>
          <w:p>
            <w:pPr>
              <w:spacing w:after="0" w:line="240" w:lineRule="auto"/>
            </w:pPr>
            <w:r/>
            <w:r>
              <w:rPr>
                <w:rFonts w:ascii="Noto Sans CJK JP" w:hAnsi="Noto Sans CJK JP" w:eastAsia="Noto Sans CJK JP" w:cs="Noto Sans CJK JP"/>
                <w:b w:val="0"/>
                <w:sz w:val="15"/>
              </w:rPr>
              <w:t>既知残基が明確であり、共進化解析が既知機能残基を再現できるかを検証する最初のbenchmark。</w:t>
            </w:r>
          </w:p>
        </w:tc>
        <w:tc>
          <w:tcPr>
            <w:tcW w:type="dxa" w:w="2036"/>
            <w:vAlign w:val="top"/>
          </w:tcPr>
          <w:p>
            <w:pPr>
              <w:spacing w:after="0" w:line="240" w:lineRule="auto"/>
            </w:pPr>
            <w:r/>
            <w:r>
              <w:rPr>
                <w:rFonts w:ascii="Noto Sans CJK JP" w:hAnsi="Noto Sans CJK JP" w:eastAsia="Noto Sans CJK JP" w:cs="Noto Sans CJK JP"/>
                <w:b w:val="0"/>
                <w:sz w:val="15"/>
              </w:rPr>
              <w:t>Core 1</w:t>
            </w:r>
            <w:r>
              <w:br/>
            </w:r>
            <w:r>
              <w:rPr>
                <w:rFonts w:ascii="Noto Sans CJK JP" w:hAnsi="Noto Sans CJK JP" w:eastAsia="Noto Sans CJK JP" w:cs="Noto Sans CJK JP"/>
                <w:b w:val="0"/>
                <w:sz w:val="15"/>
              </w:rPr>
              <w:t>最優先</w:t>
            </w:r>
          </w:p>
        </w:tc>
      </w:tr>
      <w:tr>
        <w:tc>
          <w:tcPr>
            <w:tcW w:type="dxa" w:w="2036"/>
            <w:vAlign w:val="top"/>
          </w:tcPr>
          <w:p>
            <w:pPr>
              <w:spacing w:after="0" w:line="240" w:lineRule="auto"/>
            </w:pPr>
            <w:r/>
            <w:r>
              <w:rPr>
                <w:rFonts w:ascii="Noto Sans CJK JP" w:hAnsi="Noto Sans CJK JP" w:eastAsia="Noto Sans CJK JP" w:cs="Noto Sans CJK JP"/>
                <w:b w:val="0"/>
                <w:sz w:val="15"/>
              </w:rPr>
              <w:t>TxtC - thaxtomin</w:t>
            </w:r>
          </w:p>
        </w:tc>
        <w:tc>
          <w:tcPr>
            <w:tcW w:type="dxa" w:w="2036"/>
            <w:vAlign w:val="top"/>
          </w:tcPr>
          <w:p>
            <w:pPr>
              <w:spacing w:after="0" w:line="240" w:lineRule="auto"/>
            </w:pPr>
            <w:r/>
            <w:r>
              <w:rPr>
                <w:rFonts w:ascii="Noto Sans CJK JP" w:hAnsi="Noto Sans CJK JP" w:eastAsia="Noto Sans CJK JP" w:cs="Noto Sans CJK JP"/>
                <w:b w:val="0"/>
                <w:sz w:val="15"/>
              </w:rPr>
              <w:t>Streptomyces scabies由来の細菌BGC。</w:t>
            </w:r>
            <w:r>
              <w:br/>
            </w:r>
            <w:r>
              <w:rPr>
                <w:rFonts w:ascii="Noto Sans CJK JP" w:hAnsi="Noto Sans CJK JP" w:eastAsia="Noto Sans CJK JP" w:cs="Noto Sans CJK JP"/>
                <w:b w:val="0"/>
                <w:sz w:val="15"/>
              </w:rPr>
              <w:t>産物: thaxtomin系化合物。</w:t>
            </w:r>
          </w:p>
        </w:tc>
        <w:tc>
          <w:tcPr>
            <w:tcW w:type="dxa" w:w="2036"/>
            <w:vAlign w:val="top"/>
          </w:tcPr>
          <w:p>
            <w:pPr>
              <w:spacing w:after="0" w:line="240" w:lineRule="auto"/>
            </w:pPr>
            <w:r/>
            <w:r>
              <w:rPr>
                <w:rFonts w:ascii="Noto Sans CJK JP" w:hAnsi="Noto Sans CJK JP" w:eastAsia="Noto Sans CJK JP" w:cs="Noto Sans CJK JP"/>
                <w:b w:val="0"/>
                <w:sz w:val="15"/>
              </w:rPr>
              <w:t>基質の異なる構象を使い分け、離れた2部位を順次水酸化する二機能P450。</w:t>
            </w:r>
          </w:p>
        </w:tc>
        <w:tc>
          <w:tcPr>
            <w:tcW w:type="dxa" w:w="2036"/>
            <w:vAlign w:val="top"/>
          </w:tcPr>
          <w:p>
            <w:pPr>
              <w:spacing w:after="0" w:line="240" w:lineRule="auto"/>
            </w:pPr>
            <w:r/>
            <w:r>
              <w:rPr>
                <w:rFonts w:ascii="Noto Sans CJK JP" w:hAnsi="Noto Sans CJK JP" w:eastAsia="Noto Sans CJK JP" w:cs="Noto Sans CJK JP"/>
                <w:b w:val="0"/>
                <w:sz w:val="15"/>
              </w:rPr>
              <w:t>結晶構造、基質結合解析、機構解析。</w:t>
            </w:r>
            <w:r>
              <w:br/>
            </w:r>
            <w:r>
              <w:rPr>
                <w:rFonts w:ascii="Noto Sans CJK JP" w:hAnsi="Noto Sans CJK JP" w:eastAsia="Noto Sans CJK JP" w:cs="Noto Sans CJK JP"/>
                <w:b w:val="0"/>
                <w:sz w:val="15"/>
              </w:rPr>
              <w:t>Distinct substrate conformations 論文で2つの結合様式を提示。</w:t>
            </w:r>
          </w:p>
        </w:tc>
        <w:tc>
          <w:tcPr>
            <w:tcW w:type="dxa" w:w="2036"/>
            <w:vAlign w:val="top"/>
          </w:tcPr>
          <w:p>
            <w:pPr>
              <w:spacing w:after="0" w:line="240" w:lineRule="auto"/>
            </w:pPr>
            <w:r/>
            <w:r>
              <w:rPr>
                <w:rFonts w:ascii="Noto Sans CJK JP" w:hAnsi="Noto Sans CJK JP" w:eastAsia="Noto Sans CJK JP" w:cs="Noto Sans CJK JP"/>
                <w:b w:val="0"/>
                <w:sz w:val="15"/>
              </w:rPr>
              <w:t>PDB: 6F0B/6F0C。</w:t>
            </w:r>
            <w:r>
              <w:br/>
            </w:r>
            <w:r>
              <w:rPr>
                <w:rFonts w:ascii="Noto Sans CJK JP" w:hAnsi="Noto Sans CJK JP" w:eastAsia="Noto Sans CJK JP" w:cs="Noto Sans CJK JP"/>
                <w:b w:val="0"/>
                <w:sz w:val="15"/>
              </w:rPr>
              <w:t>候補残基: Ser280, Thr385。</w:t>
            </w:r>
            <w:r>
              <w:br/>
            </w:r>
            <w:r>
              <w:rPr>
                <w:rFonts w:ascii="Noto Sans CJK JP" w:hAnsi="Noto Sans CJK JP" w:eastAsia="Noto Sans CJK JP" w:cs="Noto Sans CJK JP"/>
                <w:b w:val="0"/>
                <w:sz w:val="15"/>
              </w:rPr>
              <w:t>基質反転・再配置に関与。</w:t>
            </w:r>
          </w:p>
        </w:tc>
        <w:tc>
          <w:tcPr>
            <w:tcW w:type="dxa" w:w="2036"/>
            <w:vAlign w:val="top"/>
          </w:tcPr>
          <w:p>
            <w:pPr>
              <w:spacing w:after="0" w:line="240" w:lineRule="auto"/>
            </w:pPr>
            <w:r/>
            <w:r>
              <w:rPr>
                <w:rFonts w:ascii="Noto Sans CJK JP" w:hAnsi="Noto Sans CJK JP" w:eastAsia="Noto Sans CJK JP" w:cs="Noto Sans CJK JP"/>
                <w:b w:val="0"/>
                <w:sz w:val="15"/>
              </w:rPr>
              <w:t>機能重要残基がヘム近傍だけでなく、基質通路・動的loopに存在することを示すモデル系。</w:t>
            </w:r>
          </w:p>
        </w:tc>
        <w:tc>
          <w:tcPr>
            <w:tcW w:type="dxa" w:w="2036"/>
            <w:vAlign w:val="top"/>
          </w:tcPr>
          <w:p>
            <w:pPr>
              <w:spacing w:after="0" w:line="240" w:lineRule="auto"/>
            </w:pPr>
            <w:r/>
            <w:r>
              <w:rPr>
                <w:rFonts w:ascii="Noto Sans CJK JP" w:hAnsi="Noto Sans CJK JP" w:eastAsia="Noto Sans CJK JP" w:cs="Noto Sans CJK JP"/>
                <w:b w:val="0"/>
                <w:sz w:val="15"/>
              </w:rPr>
              <w:t>Core 2</w:t>
            </w:r>
            <w:r>
              <w:br/>
            </w:r>
            <w:r>
              <w:rPr>
                <w:rFonts w:ascii="Noto Sans CJK JP" w:hAnsi="Noto Sans CJK JP" w:eastAsia="Noto Sans CJK JP" w:cs="Noto Sans CJK JP"/>
                <w:b w:val="0"/>
                <w:sz w:val="15"/>
              </w:rPr>
              <w:t>高優先</w:t>
            </w:r>
          </w:p>
        </w:tc>
      </w:tr>
      <w:tr>
        <w:tc>
          <w:tcPr>
            <w:tcW w:type="dxa" w:w="2036"/>
            <w:vAlign w:val="top"/>
          </w:tcPr>
          <w:p>
            <w:pPr>
              <w:spacing w:after="0" w:line="240" w:lineRule="auto"/>
            </w:pPr>
            <w:r/>
            <w:r>
              <w:rPr>
                <w:rFonts w:ascii="Noto Sans CJK JP" w:hAnsi="Noto Sans CJK JP" w:eastAsia="Noto Sans CJK JP" w:cs="Noto Sans CJK JP"/>
                <w:b w:val="0"/>
                <w:sz w:val="15"/>
              </w:rPr>
              <w:t>RosC - rosamicin</w:t>
            </w:r>
          </w:p>
        </w:tc>
        <w:tc>
          <w:tcPr>
            <w:tcW w:type="dxa" w:w="2036"/>
            <w:vAlign w:val="top"/>
          </w:tcPr>
          <w:p>
            <w:pPr>
              <w:spacing w:after="0" w:line="240" w:lineRule="auto"/>
            </w:pPr>
            <w:r/>
            <w:r>
              <w:rPr>
                <w:rFonts w:ascii="Noto Sans CJK JP" w:hAnsi="Noto Sans CJK JP" w:eastAsia="Noto Sans CJK JP" w:cs="Noto Sans CJK JP"/>
                <w:b w:val="0"/>
                <w:sz w:val="15"/>
              </w:rPr>
              <w:t>Micromonospora由来の細菌BGC。</w:t>
            </w:r>
            <w:r>
              <w:br/>
            </w:r>
            <w:r>
              <w:rPr>
                <w:rFonts w:ascii="Noto Sans CJK JP" w:hAnsi="Noto Sans CJK JP" w:eastAsia="Noto Sans CJK JP" w:cs="Noto Sans CJK JP"/>
                <w:b w:val="0"/>
                <w:sz w:val="15"/>
              </w:rPr>
              <w:t>産物: rosamicin。</w:t>
            </w:r>
          </w:p>
        </w:tc>
        <w:tc>
          <w:tcPr>
            <w:tcW w:type="dxa" w:w="2036"/>
            <w:vAlign w:val="top"/>
          </w:tcPr>
          <w:p>
            <w:pPr>
              <w:spacing w:after="0" w:line="240" w:lineRule="auto"/>
            </w:pPr>
            <w:r/>
            <w:r>
              <w:rPr>
                <w:rFonts w:ascii="Noto Sans CJK JP" w:hAnsi="Noto Sans CJK JP" w:eastAsia="Noto Sans CJK JP" w:cs="Noto Sans CJK JP"/>
                <w:b w:val="0"/>
                <w:sz w:val="15"/>
              </w:rPr>
              <w:t>同一炭素上で連続酸化を行うP450。</w:t>
            </w:r>
            <w:r>
              <w:br/>
            </w:r>
            <w:r>
              <w:rPr>
                <w:rFonts w:ascii="Noto Sans CJK JP" w:hAnsi="Noto Sans CJK JP" w:eastAsia="Noto Sans CJK JP" w:cs="Noto Sans CJK JP"/>
                <w:b w:val="0"/>
                <w:sz w:val="15"/>
              </w:rPr>
              <w:t>水酸基 -&gt; アルデヒド -&gt; カルボン酸の多段階酸化に関与。</w:t>
            </w:r>
          </w:p>
        </w:tc>
        <w:tc>
          <w:tcPr>
            <w:tcW w:type="dxa" w:w="2036"/>
            <w:vAlign w:val="top"/>
          </w:tcPr>
          <w:p>
            <w:pPr>
              <w:spacing w:after="0" w:line="240" w:lineRule="auto"/>
            </w:pPr>
            <w:r/>
            <w:r>
              <w:rPr>
                <w:rFonts w:ascii="Noto Sans CJK JP" w:hAnsi="Noto Sans CJK JP" w:eastAsia="Noto Sans CJK JP" w:cs="Noto Sans CJK JP"/>
                <w:b w:val="0"/>
                <w:sz w:val="15"/>
              </w:rPr>
              <w:t>whole-cell assay、変異導入、結晶構造。</w:t>
            </w:r>
            <w:r>
              <w:br/>
            </w:r>
            <w:r>
              <w:rPr>
                <w:rFonts w:ascii="Noto Sans CJK JP" w:hAnsi="Noto Sans CJK JP" w:eastAsia="Noto Sans CJK JP" w:cs="Noto Sans CJK JP"/>
                <w:b w:val="0"/>
                <w:sz w:val="15"/>
              </w:rPr>
              <w:t>Enzyme engineering of RosC 論文で多段階酸化制御を解析。</w:t>
            </w:r>
          </w:p>
        </w:tc>
        <w:tc>
          <w:tcPr>
            <w:tcW w:type="dxa" w:w="2036"/>
            <w:vAlign w:val="top"/>
          </w:tcPr>
          <w:p>
            <w:pPr>
              <w:spacing w:after="0" w:line="240" w:lineRule="auto"/>
            </w:pPr>
            <w:r/>
            <w:r>
              <w:rPr>
                <w:rFonts w:ascii="Noto Sans CJK JP" w:hAnsi="Noto Sans CJK JP" w:eastAsia="Noto Sans CJK JP" w:cs="Noto Sans CJK JP"/>
                <w:b w:val="0"/>
                <w:sz w:val="15"/>
              </w:rPr>
              <w:t>FG-loopが重要。</w:t>
            </w:r>
            <w:r>
              <w:br/>
            </w:r>
            <w:r>
              <w:rPr>
                <w:rFonts w:ascii="Noto Sans CJK JP" w:hAnsi="Noto Sans CJK JP" w:eastAsia="Noto Sans CJK JP" w:cs="Noto Sans CJK JP"/>
                <w:b w:val="0"/>
                <w:sz w:val="15"/>
              </w:rPr>
              <w:t>変異例: P107S/L176Q, P107S/V277A, P107S/I319N。</w:t>
            </w:r>
            <w:r>
              <w:br/>
            </w:r>
            <w:r>
              <w:rPr>
                <w:rFonts w:ascii="Noto Sans CJK JP" w:hAnsi="Noto Sans CJK JP" w:eastAsia="Noto Sans CJK JP" w:cs="Noto Sans CJK JP"/>
                <w:b w:val="0"/>
                <w:sz w:val="15"/>
              </w:rPr>
              <w:t>構造情報: 9VGO/9VGN/9VGM など。</w:t>
            </w:r>
          </w:p>
        </w:tc>
        <w:tc>
          <w:tcPr>
            <w:tcW w:type="dxa" w:w="2036"/>
            <w:vAlign w:val="top"/>
          </w:tcPr>
          <w:p>
            <w:pPr>
              <w:spacing w:after="0" w:line="240" w:lineRule="auto"/>
            </w:pPr>
            <w:r/>
            <w:r>
              <w:rPr>
                <w:rFonts w:ascii="Noto Sans CJK JP" w:hAnsi="Noto Sans CJK JP" w:eastAsia="Noto Sans CJK JP" w:cs="Noto Sans CJK JP"/>
                <w:b w:val="0"/>
                <w:sz w:val="15"/>
              </w:rPr>
              <w:t>FG-loopなど動的領域の共進化信号を検証する好例。変異表現型を予測結果の評価に使える。</w:t>
            </w:r>
          </w:p>
        </w:tc>
        <w:tc>
          <w:tcPr>
            <w:tcW w:type="dxa" w:w="2036"/>
            <w:vAlign w:val="top"/>
          </w:tcPr>
          <w:p>
            <w:pPr>
              <w:spacing w:after="0" w:line="240" w:lineRule="auto"/>
            </w:pPr>
            <w:r/>
            <w:r>
              <w:rPr>
                <w:rFonts w:ascii="Noto Sans CJK JP" w:hAnsi="Noto Sans CJK JP" w:eastAsia="Noto Sans CJK JP" w:cs="Noto Sans CJK JP"/>
                <w:b w:val="0"/>
                <w:sz w:val="15"/>
              </w:rPr>
              <w:t>Core 3</w:t>
            </w:r>
            <w:r>
              <w:br/>
            </w:r>
            <w:r>
              <w:rPr>
                <w:rFonts w:ascii="Noto Sans CJK JP" w:hAnsi="Noto Sans CJK JP" w:eastAsia="Noto Sans CJK JP" w:cs="Noto Sans CJK JP"/>
                <w:b w:val="0"/>
                <w:sz w:val="15"/>
              </w:rPr>
              <w:t>高優先</w:t>
            </w:r>
          </w:p>
        </w:tc>
      </w:tr>
      <w:tr>
        <w:tc>
          <w:tcPr>
            <w:tcW w:type="dxa" w:w="2036"/>
            <w:vAlign w:val="top"/>
          </w:tcPr>
          <w:p>
            <w:pPr>
              <w:spacing w:after="0" w:line="240" w:lineRule="auto"/>
            </w:pPr>
            <w:r/>
            <w:r>
              <w:rPr>
                <w:rFonts w:ascii="Noto Sans CJK JP" w:hAnsi="Noto Sans CJK JP" w:eastAsia="Noto Sans CJK JP" w:cs="Noto Sans CJK JP"/>
                <w:b w:val="0"/>
                <w:sz w:val="15"/>
              </w:rPr>
              <w:t>MpaDE/MpaD - mycophenolic acid</w:t>
            </w:r>
          </w:p>
        </w:tc>
        <w:tc>
          <w:tcPr>
            <w:tcW w:type="dxa" w:w="2036"/>
            <w:vAlign w:val="top"/>
          </w:tcPr>
          <w:p>
            <w:pPr>
              <w:spacing w:after="0" w:line="240" w:lineRule="auto"/>
            </w:pPr>
            <w:r/>
            <w:r>
              <w:rPr>
                <w:rFonts w:ascii="Noto Sans CJK JP" w:hAnsi="Noto Sans CJK JP" w:eastAsia="Noto Sans CJK JP" w:cs="Noto Sans CJK JP"/>
                <w:b w:val="0"/>
                <w:sz w:val="15"/>
              </w:rPr>
              <w:t>Aspergillus/Penicillium系の真菌BGC。</w:t>
            </w:r>
            <w:r>
              <w:br/>
            </w:r>
            <w:r>
              <w:rPr>
                <w:rFonts w:ascii="Noto Sans CJK JP" w:hAnsi="Noto Sans CJK JP" w:eastAsia="Noto Sans CJK JP" w:cs="Noto Sans CJK JP"/>
                <w:b w:val="0"/>
                <w:sz w:val="15"/>
              </w:rPr>
              <w:t>産物: mycophenolic acid (MPA)。</w:t>
            </w:r>
          </w:p>
        </w:tc>
        <w:tc>
          <w:tcPr>
            <w:tcW w:type="dxa" w:w="2036"/>
            <w:vAlign w:val="top"/>
          </w:tcPr>
          <w:p>
            <w:pPr>
              <w:spacing w:after="0" w:line="240" w:lineRule="auto"/>
            </w:pPr>
            <w:r/>
            <w:r>
              <w:rPr>
                <w:rFonts w:ascii="Noto Sans CJK JP" w:hAnsi="Noto Sans CJK JP" w:eastAsia="Noto Sans CJK JP" w:cs="Noto Sans CJK JP"/>
                <w:b w:val="0"/>
                <w:sz w:val="15"/>
              </w:rPr>
              <w:t>P450構造域とhydrolase構造域が連結した融合酵素、またはMpaD/MpaEの連携として機能。</w:t>
            </w:r>
          </w:p>
        </w:tc>
        <w:tc>
          <w:tcPr>
            <w:tcW w:type="dxa" w:w="2036"/>
            <w:vAlign w:val="top"/>
          </w:tcPr>
          <w:p>
            <w:pPr>
              <w:spacing w:after="0" w:line="240" w:lineRule="auto"/>
            </w:pPr>
            <w:r/>
            <w:r>
              <w:rPr>
                <w:rFonts w:ascii="Noto Sans CJK JP" w:hAnsi="Noto Sans CJK JP" w:eastAsia="Noto Sans CJK JP" w:cs="Noto Sans CJK JP"/>
                <w:b w:val="0"/>
                <w:sz w:val="15"/>
              </w:rPr>
              <w:t>BGC進化解析、比較ゲノム、機能解析。</w:t>
            </w:r>
            <w:r>
              <w:br/>
            </w:r>
            <w:r>
              <w:rPr>
                <w:rFonts w:ascii="Noto Sans CJK JP" w:hAnsi="Noto Sans CJK JP" w:eastAsia="Noto Sans CJK JP" w:cs="Noto Sans CJK JP"/>
                <w:b w:val="0"/>
                <w:sz w:val="15"/>
              </w:rPr>
              <w:t>Tracing the Origin and Evolution 論文で起源・反復喪失を議論。</w:t>
            </w:r>
          </w:p>
        </w:tc>
        <w:tc>
          <w:tcPr>
            <w:tcW w:type="dxa" w:w="2036"/>
            <w:vAlign w:val="top"/>
          </w:tcPr>
          <w:p>
            <w:pPr>
              <w:spacing w:after="0" w:line="240" w:lineRule="auto"/>
            </w:pPr>
            <w:r/>
            <w:r>
              <w:rPr>
                <w:rFonts w:ascii="Noto Sans CJK JP" w:hAnsi="Noto Sans CJK JP" w:eastAsia="Noto Sans CJK JP" w:cs="Noto Sans CJK JP"/>
                <w:b w:val="0"/>
                <w:sz w:val="15"/>
              </w:rPr>
              <w:t>注目部位: P450-hydrolase構造域界面。</w:t>
            </w:r>
            <w:r>
              <w:br/>
            </w:r>
            <w:r>
              <w:rPr>
                <w:rFonts w:ascii="Noto Sans CJK JP" w:hAnsi="Noto Sans CJK JP" w:eastAsia="Noto Sans CJK JP" w:cs="Noto Sans CJK JP"/>
                <w:b w:val="0"/>
                <w:sz w:val="15"/>
              </w:rPr>
              <w:t>構造情報は細菌3系より限定的。</w:t>
            </w:r>
          </w:p>
        </w:tc>
        <w:tc>
          <w:tcPr>
            <w:tcW w:type="dxa" w:w="2036"/>
            <w:vAlign w:val="top"/>
          </w:tcPr>
          <w:p>
            <w:pPr>
              <w:spacing w:after="0" w:line="240" w:lineRule="auto"/>
            </w:pPr>
            <w:r/>
            <w:r>
              <w:rPr>
                <w:rFonts w:ascii="Noto Sans CJK JP" w:hAnsi="Noto Sans CJK JP" w:eastAsia="Noto Sans CJK JP" w:cs="Noto Sans CJK JP"/>
                <w:b w:val="0"/>
                <w:sz w:val="15"/>
              </w:rPr>
              <w:t>唯一の真菌・融合酵素系。BGCの有無とP450融合酵素進化を結びつける比較対象。</w:t>
            </w:r>
          </w:p>
        </w:tc>
        <w:tc>
          <w:tcPr>
            <w:tcW w:type="dxa" w:w="2036"/>
            <w:vAlign w:val="top"/>
          </w:tcPr>
          <w:p>
            <w:pPr>
              <w:spacing w:after="0" w:line="240" w:lineRule="auto"/>
            </w:pPr>
            <w:r/>
            <w:r>
              <w:rPr>
                <w:rFonts w:ascii="Noto Sans CJK JP" w:hAnsi="Noto Sans CJK JP" w:eastAsia="Noto Sans CJK JP" w:cs="Noto Sans CJK JP"/>
                <w:b w:val="0"/>
                <w:sz w:val="15"/>
              </w:rPr>
              <w:t>Core 4</w:t>
            </w:r>
            <w:r>
              <w:br/>
            </w:r>
            <w:r>
              <w:rPr>
                <w:rFonts w:ascii="Noto Sans CJK JP" w:hAnsi="Noto Sans CJK JP" w:eastAsia="Noto Sans CJK JP" w:cs="Noto Sans CJK JP"/>
                <w:b w:val="0"/>
                <w:sz w:val="15"/>
              </w:rPr>
              <w:t>中-高優先</w:t>
            </w:r>
          </w:p>
        </w:tc>
      </w:tr>
    </w:tbl>
    <w:p>
      <w:pPr>
        <w:spacing w:after="20"/>
      </w:pPr>
    </w:p>
    <w:p>
      <w:pPr>
        <w:sectPr>
          <w:footerReference w:type="default" r:id="rId10"/>
          <w:pgSz w:w="15840" w:h="12240" w:orient="landscape"/>
          <w:pgMar w:top="794" w:right="794" w:bottom="794" w:left="794" w:header="720" w:footer="720" w:gutter="0"/>
          <w:cols w:space="720"/>
          <w:docGrid w:linePitch="360"/>
        </w:sectPr>
      </w:pPr>
    </w:p>
    <w:p>
      <w:pPr>
        <w:pStyle w:val="Heading2"/>
        <w:keepNext/>
        <w:spacing w:before="80" w:after="80"/>
      </w:pPr>
      <w:r>
        <w:rPr>
          <w:rFonts w:ascii="Noto Sans CJK JP" w:hAnsi="Noto Sans CJK JP" w:eastAsia="Noto Sans CJK JP" w:cs="Noto Sans CJK JP"/>
          <w:b/>
          <w:color w:val="2F5496"/>
          <w:sz w:val="25"/>
        </w:rPr>
        <w:t>3.3 初期入組判断</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24"/>
        <w:gridCol w:w="3324"/>
        <w:gridCol w:w="3324"/>
      </w:tblGrid>
      <w:tr>
        <w:trPr>
          <w:tblHeader w:val="true"/>
        </w:trPr>
        <w:tc>
          <w:tcPr>
            <w:tcW w:type="dxa" w:w="1587"/>
            <w:shd w:fill="E2F0D9"/>
            <w:vAlign w:val="top"/>
          </w:tcPr>
          <w:p>
            <w:pPr>
              <w:spacing w:after="0" w:line="240" w:lineRule="auto"/>
              <w:jc w:val="center"/>
            </w:pPr>
            <w:r/>
            <w:r>
              <w:rPr>
                <w:rFonts w:ascii="Noto Sans CJK JP" w:hAnsi="Noto Sans CJK JP" w:eastAsia="Noto Sans CJK JP" w:cs="Noto Sans CJK JP"/>
                <w:b/>
                <w:sz w:val="18"/>
              </w:rPr>
              <w:t>優先度</w:t>
            </w:r>
          </w:p>
        </w:tc>
        <w:tc>
          <w:tcPr>
            <w:tcW w:type="dxa" w:w="2551"/>
            <w:shd w:fill="E2F0D9"/>
            <w:vAlign w:val="top"/>
          </w:tcPr>
          <w:p>
            <w:pPr>
              <w:spacing w:after="0" w:line="240" w:lineRule="auto"/>
              <w:jc w:val="center"/>
            </w:pPr>
            <w:r/>
            <w:r>
              <w:rPr>
                <w:rFonts w:ascii="Noto Sans CJK JP" w:hAnsi="Noto Sans CJK JP" w:eastAsia="Noto Sans CJK JP" w:cs="Noto Sans CJK JP"/>
                <w:b/>
                <w:sz w:val="18"/>
              </w:rPr>
              <w:t>体系</w:t>
            </w:r>
          </w:p>
        </w:tc>
        <w:tc>
          <w:tcPr>
            <w:tcW w:type="dxa" w:w="5216"/>
            <w:shd w:fill="E2F0D9"/>
            <w:vAlign w:val="top"/>
          </w:tcPr>
          <w:p>
            <w:pPr>
              <w:spacing w:after="0" w:line="240" w:lineRule="auto"/>
              <w:jc w:val="center"/>
            </w:pPr>
            <w:r/>
            <w:r>
              <w:rPr>
                <w:rFonts w:ascii="Noto Sans CJK JP" w:hAnsi="Noto Sans CJK JP" w:eastAsia="Noto Sans CJK JP" w:cs="Noto Sans CJK JP"/>
                <w:b/>
                <w:sz w:val="18"/>
              </w:rPr>
              <w:t>理由</w:t>
            </w:r>
          </w:p>
        </w:tc>
      </w:tr>
      <w:tr>
        <w:tc>
          <w:tcPr>
            <w:tcW w:type="dxa" w:w="1587"/>
            <w:vAlign w:val="top"/>
          </w:tcPr>
          <w:p>
            <w:pPr>
              <w:spacing w:after="0" w:line="240" w:lineRule="auto"/>
            </w:pPr>
            <w:r/>
            <w:r>
              <w:rPr>
                <w:rFonts w:ascii="Noto Sans CJK JP" w:hAnsi="Noto Sans CJK JP" w:eastAsia="Noto Sans CJK JP" w:cs="Noto Sans CJK JP"/>
                <w:b w:val="0"/>
                <w:sz w:val="18"/>
              </w:rPr>
              <w:t>第1優先</w:t>
            </w:r>
          </w:p>
        </w:tc>
        <w:tc>
          <w:tcPr>
            <w:tcW w:type="dxa" w:w="2551"/>
            <w:vAlign w:val="top"/>
          </w:tcPr>
          <w:p>
            <w:pPr>
              <w:spacing w:after="0" w:line="240" w:lineRule="auto"/>
            </w:pPr>
            <w:r/>
            <w:r>
              <w:rPr>
                <w:rFonts w:ascii="Noto Sans CJK JP" w:hAnsi="Noto Sans CJK JP" w:eastAsia="Noto Sans CJK JP" w:cs="Noto Sans CJK JP"/>
                <w:b w:val="0"/>
                <w:sz w:val="18"/>
              </w:rPr>
              <w:t>TamI - tirandamycin</w:t>
            </w:r>
          </w:p>
        </w:tc>
        <w:tc>
          <w:tcPr>
            <w:tcW w:type="dxa" w:w="5216"/>
            <w:vAlign w:val="top"/>
          </w:tcPr>
          <w:p>
            <w:pPr>
              <w:spacing w:after="0" w:line="240" w:lineRule="auto"/>
            </w:pPr>
            <w:r/>
            <w:r>
              <w:rPr>
                <w:rFonts w:ascii="Noto Sans CJK JP" w:hAnsi="Noto Sans CJK JP" w:eastAsia="Noto Sans CJK JP" w:cs="Noto Sans CJK JP"/>
                <w:b w:val="0"/>
                <w:sz w:val="18"/>
              </w:rPr>
              <w:t>既知重要残基が明確で、構造・変異データがそろう。共進化解析の再現性評価に最適。</w:t>
            </w:r>
          </w:p>
        </w:tc>
      </w:tr>
      <w:tr>
        <w:tc>
          <w:tcPr>
            <w:tcW w:type="dxa" w:w="1587"/>
            <w:vAlign w:val="top"/>
          </w:tcPr>
          <w:p>
            <w:pPr>
              <w:spacing w:after="0" w:line="240" w:lineRule="auto"/>
            </w:pPr>
            <w:r/>
            <w:r>
              <w:rPr>
                <w:rFonts w:ascii="Noto Sans CJK JP" w:hAnsi="Noto Sans CJK JP" w:eastAsia="Noto Sans CJK JP" w:cs="Noto Sans CJK JP"/>
                <w:b w:val="0"/>
                <w:sz w:val="18"/>
              </w:rPr>
              <w:t>第2優先</w:t>
            </w:r>
          </w:p>
        </w:tc>
        <w:tc>
          <w:tcPr>
            <w:tcW w:type="dxa" w:w="2551"/>
            <w:vAlign w:val="top"/>
          </w:tcPr>
          <w:p>
            <w:pPr>
              <w:spacing w:after="0" w:line="240" w:lineRule="auto"/>
            </w:pPr>
            <w:r/>
            <w:r>
              <w:rPr>
                <w:rFonts w:ascii="Noto Sans CJK JP" w:hAnsi="Noto Sans CJK JP" w:eastAsia="Noto Sans CJK JP" w:cs="Noto Sans CJK JP"/>
                <w:b w:val="0"/>
                <w:sz w:val="18"/>
              </w:rPr>
              <w:t>TxtC - thaxtomin</w:t>
            </w:r>
          </w:p>
        </w:tc>
        <w:tc>
          <w:tcPr>
            <w:tcW w:type="dxa" w:w="5216"/>
            <w:vAlign w:val="top"/>
          </w:tcPr>
          <w:p>
            <w:pPr>
              <w:spacing w:after="0" w:line="240" w:lineRule="auto"/>
            </w:pPr>
            <w:r/>
            <w:r>
              <w:rPr>
                <w:rFonts w:ascii="Noto Sans CJK JP" w:hAnsi="Noto Sans CJK JP" w:eastAsia="Noto Sans CJK JP" w:cs="Noto Sans CJK JP"/>
                <w:b w:val="0"/>
                <w:sz w:val="18"/>
              </w:rPr>
              <w:t>基質構象切替と遠隔部位水酸化が明確で、動的残基の重要性を示す。構造テンプレートが直接使える。</w:t>
            </w:r>
          </w:p>
        </w:tc>
      </w:tr>
      <w:tr>
        <w:tc>
          <w:tcPr>
            <w:tcW w:type="dxa" w:w="1587"/>
            <w:vAlign w:val="top"/>
          </w:tcPr>
          <w:p>
            <w:pPr>
              <w:spacing w:after="0" w:line="240" w:lineRule="auto"/>
            </w:pPr>
            <w:r/>
            <w:r>
              <w:rPr>
                <w:rFonts w:ascii="Noto Sans CJK JP" w:hAnsi="Noto Sans CJK JP" w:eastAsia="Noto Sans CJK JP" w:cs="Noto Sans CJK JP"/>
                <w:b w:val="0"/>
                <w:sz w:val="18"/>
              </w:rPr>
              <w:t>第3優先</w:t>
            </w:r>
          </w:p>
        </w:tc>
        <w:tc>
          <w:tcPr>
            <w:tcW w:type="dxa" w:w="2551"/>
            <w:vAlign w:val="top"/>
          </w:tcPr>
          <w:p>
            <w:pPr>
              <w:spacing w:after="0" w:line="240" w:lineRule="auto"/>
            </w:pPr>
            <w:r/>
            <w:r>
              <w:rPr>
                <w:rFonts w:ascii="Noto Sans CJK JP" w:hAnsi="Noto Sans CJK JP" w:eastAsia="Noto Sans CJK JP" w:cs="Noto Sans CJK JP"/>
                <w:b w:val="0"/>
                <w:sz w:val="18"/>
              </w:rPr>
              <w:t>RosC - rosamicin</w:t>
            </w:r>
          </w:p>
        </w:tc>
        <w:tc>
          <w:tcPr>
            <w:tcW w:type="dxa" w:w="5216"/>
            <w:vAlign w:val="top"/>
          </w:tcPr>
          <w:p>
            <w:pPr>
              <w:spacing w:after="0" w:line="240" w:lineRule="auto"/>
            </w:pPr>
            <w:r/>
            <w:r>
              <w:rPr>
                <w:rFonts w:ascii="Noto Sans CJK JP" w:hAnsi="Noto Sans CJK JP" w:eastAsia="Noto Sans CJK JP" w:cs="Noto Sans CJK JP"/>
                <w:b w:val="0"/>
                <w:sz w:val="18"/>
              </w:rPr>
              <w:t>FG-loopと多段階酸化制御の関係が明確。変異体データにより予測残基を検証しやすい。</w:t>
            </w:r>
          </w:p>
        </w:tc>
      </w:tr>
      <w:tr>
        <w:tc>
          <w:tcPr>
            <w:tcW w:type="dxa" w:w="1587"/>
            <w:vAlign w:val="top"/>
          </w:tcPr>
          <w:p>
            <w:pPr>
              <w:spacing w:after="0" w:line="240" w:lineRule="auto"/>
            </w:pPr>
            <w:r/>
            <w:r>
              <w:rPr>
                <w:rFonts w:ascii="Noto Sans CJK JP" w:hAnsi="Noto Sans CJK JP" w:eastAsia="Noto Sans CJK JP" w:cs="Noto Sans CJK JP"/>
                <w:b w:val="0"/>
                <w:sz w:val="18"/>
              </w:rPr>
              <w:t>第4優先</w:t>
            </w:r>
          </w:p>
        </w:tc>
        <w:tc>
          <w:tcPr>
            <w:tcW w:type="dxa" w:w="2551"/>
            <w:vAlign w:val="top"/>
          </w:tcPr>
          <w:p>
            <w:pPr>
              <w:spacing w:after="0" w:line="240" w:lineRule="auto"/>
            </w:pPr>
            <w:r/>
            <w:r>
              <w:rPr>
                <w:rFonts w:ascii="Noto Sans CJK JP" w:hAnsi="Noto Sans CJK JP" w:eastAsia="Noto Sans CJK JP" w:cs="Noto Sans CJK JP"/>
                <w:b w:val="0"/>
                <w:sz w:val="18"/>
              </w:rPr>
              <w:t>MpaDE/MpaD - mycophenolic acid</w:t>
            </w:r>
          </w:p>
        </w:tc>
        <w:tc>
          <w:tcPr>
            <w:tcW w:type="dxa" w:w="5216"/>
            <w:vAlign w:val="top"/>
          </w:tcPr>
          <w:p>
            <w:pPr>
              <w:spacing w:after="0" w:line="240" w:lineRule="auto"/>
            </w:pPr>
            <w:r/>
            <w:r>
              <w:rPr>
                <w:rFonts w:ascii="Noto Sans CJK JP" w:hAnsi="Noto Sans CJK JP" w:eastAsia="Noto Sans CJK JP" w:cs="Noto Sans CJK JP"/>
                <w:b w:val="0"/>
                <w:sz w:val="18"/>
              </w:rPr>
              <w:t>真菌BGCと融合酵素進化を扱える。構造域間共進化という新しい観点を追加できる。</w:t>
            </w:r>
          </w:p>
        </w:tc>
      </w:tr>
    </w:tbl>
    <w:p>
      <w:pPr>
        <w:spacing w:after="20"/>
      </w:pPr>
    </w:p>
    <w:p>
      <w:pPr>
        <w:pStyle w:val="Heading2"/>
        <w:keepNext/>
        <w:spacing w:before="80" w:after="80"/>
      </w:pPr>
      <w:r>
        <w:rPr>
          <w:rFonts w:ascii="Noto Sans CJK JP" w:hAnsi="Noto Sans CJK JP" w:eastAsia="Noto Sans CJK JP" w:cs="Noto Sans CJK JP"/>
          <w:b/>
          <w:color w:val="2F5496"/>
          <w:sz w:val="25"/>
        </w:rPr>
        <w:t>3.4 core_bgc_p450_dataset_v0.1 への反映</w:t>
      </w:r>
    </w:p>
    <w:p>
      <w:pPr>
        <w:spacing w:after="80" w:line="259" w:lineRule="auto"/>
      </w:pPr>
      <w:r>
        <w:rPr>
          <w:rFonts w:ascii="Noto Sans CJK JP" w:hAnsi="Noto Sans CJK JP" w:eastAsia="Noto Sans CJK JP" w:cs="Noto Sans CJK JP"/>
          <w:sz w:val="21"/>
        </w:rPr>
        <w:t>上記の比較に基づき、core_bgc_p450_dataset_v0.1 にはまず4体系を登録する。現段階では、全項目を完全に埋めることよりも、各体系を同じ列構造で整理し、欠損情報を明示することを重視する。</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94"/>
        <w:gridCol w:w="1994"/>
        <w:gridCol w:w="1994"/>
        <w:gridCol w:w="1994"/>
        <w:gridCol w:w="1994"/>
      </w:tblGrid>
      <w:tr>
        <w:trPr>
          <w:tblHeader w:val="true"/>
        </w:trPr>
        <w:tc>
          <w:tcPr>
            <w:tcW w:type="dxa" w:w="1587"/>
            <w:shd w:fill="D9EAF7"/>
            <w:vAlign w:val="top"/>
          </w:tcPr>
          <w:p>
            <w:pPr>
              <w:spacing w:after="0" w:line="240" w:lineRule="auto"/>
              <w:jc w:val="center"/>
            </w:pPr>
            <w:r/>
            <w:r>
              <w:rPr>
                <w:rFonts w:ascii="Noto Sans CJK JP" w:hAnsi="Noto Sans CJK JP" w:eastAsia="Noto Sans CJK JP" w:cs="Noto Sans CJK JP"/>
                <w:b/>
                <w:sz w:val="17"/>
              </w:rPr>
              <w:t>System ID</w:t>
            </w:r>
          </w:p>
        </w:tc>
        <w:tc>
          <w:tcPr>
            <w:tcW w:type="dxa" w:w="2154"/>
            <w:shd w:fill="D9EAF7"/>
            <w:vAlign w:val="top"/>
          </w:tcPr>
          <w:p>
            <w:pPr>
              <w:spacing w:after="0" w:line="240" w:lineRule="auto"/>
              <w:jc w:val="center"/>
            </w:pPr>
            <w:r/>
            <w:r>
              <w:rPr>
                <w:rFonts w:ascii="Noto Sans CJK JP" w:hAnsi="Noto Sans CJK JP" w:eastAsia="Noto Sans CJK JP" w:cs="Noto Sans CJK JP"/>
                <w:b/>
                <w:sz w:val="17"/>
              </w:rPr>
              <w:t>Product</w:t>
            </w:r>
          </w:p>
        </w:tc>
        <w:tc>
          <w:tcPr>
            <w:tcW w:type="dxa" w:w="1134"/>
            <w:shd w:fill="D9EAF7"/>
            <w:vAlign w:val="top"/>
          </w:tcPr>
          <w:p>
            <w:pPr>
              <w:spacing w:after="0" w:line="240" w:lineRule="auto"/>
              <w:jc w:val="center"/>
            </w:pPr>
            <w:r/>
            <w:r>
              <w:rPr>
                <w:rFonts w:ascii="Noto Sans CJK JP" w:hAnsi="Noto Sans CJK JP" w:eastAsia="Noto Sans CJK JP" w:cs="Noto Sans CJK JP"/>
                <w:b/>
                <w:sz w:val="17"/>
              </w:rPr>
              <w:t>分類</w:t>
            </w:r>
          </w:p>
        </w:tc>
        <w:tc>
          <w:tcPr>
            <w:tcW w:type="dxa" w:w="3118"/>
            <w:shd w:fill="D9EAF7"/>
            <w:vAlign w:val="top"/>
          </w:tcPr>
          <w:p>
            <w:pPr>
              <w:spacing w:after="0" w:line="240" w:lineRule="auto"/>
              <w:jc w:val="center"/>
            </w:pPr>
            <w:r/>
            <w:r>
              <w:rPr>
                <w:rFonts w:ascii="Noto Sans CJK JP" w:hAnsi="Noto Sans CJK JP" w:eastAsia="Noto Sans CJK JP" w:cs="Noto Sans CJK JP"/>
                <w:b/>
                <w:sz w:val="17"/>
              </w:rPr>
              <w:t>主な根拠</w:t>
            </w:r>
          </w:p>
        </w:tc>
        <w:tc>
          <w:tcPr>
            <w:tcW w:type="dxa" w:w="2721"/>
            <w:shd w:fill="D9EAF7"/>
            <w:vAlign w:val="top"/>
          </w:tcPr>
          <w:p>
            <w:pPr>
              <w:spacing w:after="0" w:line="240" w:lineRule="auto"/>
              <w:jc w:val="center"/>
            </w:pPr>
            <w:r/>
            <w:r>
              <w:rPr>
                <w:rFonts w:ascii="Noto Sans CJK JP" w:hAnsi="Noto Sans CJK JP" w:eastAsia="Noto Sans CJK JP" w:cs="Noto Sans CJK JP"/>
                <w:b/>
                <w:sz w:val="17"/>
              </w:rPr>
              <w:t>v0.1での作業</w:t>
            </w:r>
          </w:p>
        </w:tc>
      </w:tr>
      <w:tr>
        <w:tc>
          <w:tcPr>
            <w:tcW w:type="dxa" w:w="1587"/>
            <w:vAlign w:val="top"/>
          </w:tcPr>
          <w:p>
            <w:pPr>
              <w:spacing w:after="0" w:line="240" w:lineRule="auto"/>
            </w:pPr>
            <w:r/>
            <w:r>
              <w:rPr>
                <w:rFonts w:ascii="Noto Sans CJK JP" w:hAnsi="Noto Sans CJK JP" w:eastAsia="Noto Sans CJK JP" w:cs="Noto Sans CJK JP"/>
                <w:b w:val="0"/>
                <w:sz w:val="17"/>
              </w:rPr>
              <w:t>TamI</w:t>
            </w:r>
          </w:p>
        </w:tc>
        <w:tc>
          <w:tcPr>
            <w:tcW w:type="dxa" w:w="2154"/>
            <w:vAlign w:val="top"/>
          </w:tcPr>
          <w:p>
            <w:pPr>
              <w:spacing w:after="0" w:line="240" w:lineRule="auto"/>
            </w:pPr>
            <w:r/>
            <w:r>
              <w:rPr>
                <w:rFonts w:ascii="Noto Sans CJK JP" w:hAnsi="Noto Sans CJK JP" w:eastAsia="Noto Sans CJK JP" w:cs="Noto Sans CJK JP"/>
                <w:b w:val="0"/>
                <w:sz w:val="17"/>
              </w:rPr>
              <w:t>tirandamycin</w:t>
            </w:r>
          </w:p>
        </w:tc>
        <w:tc>
          <w:tcPr>
            <w:tcW w:type="dxa" w:w="1134"/>
            <w:vAlign w:val="top"/>
          </w:tcPr>
          <w:p>
            <w:pPr>
              <w:spacing w:after="0" w:line="240" w:lineRule="auto"/>
            </w:pPr>
            <w:r/>
            <w:r>
              <w:rPr>
                <w:rFonts w:ascii="Noto Sans CJK JP" w:hAnsi="Noto Sans CJK JP" w:eastAsia="Noto Sans CJK JP" w:cs="Noto Sans CJK JP"/>
                <w:b w:val="0"/>
                <w:sz w:val="17"/>
              </w:rPr>
              <w:t>細菌</w:t>
            </w:r>
          </w:p>
        </w:tc>
        <w:tc>
          <w:tcPr>
            <w:tcW w:type="dxa" w:w="3118"/>
            <w:vAlign w:val="top"/>
          </w:tcPr>
          <w:p>
            <w:pPr>
              <w:spacing w:after="0" w:line="240" w:lineRule="auto"/>
            </w:pPr>
            <w:r/>
            <w:r>
              <w:rPr>
                <w:rFonts w:ascii="Noto Sans CJK JP" w:hAnsi="Noto Sans CJK JP" w:eastAsia="Noto Sans CJK JP" w:cs="Noto Sans CJK JP"/>
                <w:b w:val="0"/>
                <w:sz w:val="17"/>
              </w:rPr>
              <w:t>既知残基・構造・変異データが豊富</w:t>
            </w:r>
          </w:p>
        </w:tc>
        <w:tc>
          <w:tcPr>
            <w:tcW w:type="dxa" w:w="2721"/>
            <w:vAlign w:val="top"/>
          </w:tcPr>
          <w:p>
            <w:pPr>
              <w:spacing w:after="0" w:line="240" w:lineRule="auto"/>
            </w:pPr>
            <w:r/>
            <w:r>
              <w:rPr>
                <w:rFonts w:ascii="Noto Sans CJK JP" w:hAnsi="Noto Sans CJK JP" w:eastAsia="Noto Sans CJK JP" w:cs="Noto Sans CJK JP"/>
                <w:b w:val="0"/>
                <w:sz w:val="17"/>
              </w:rPr>
              <w:t>最初に入力し、データセット雛形を作る</w:t>
            </w:r>
          </w:p>
        </w:tc>
      </w:tr>
      <w:tr>
        <w:tc>
          <w:tcPr>
            <w:tcW w:type="dxa" w:w="1587"/>
            <w:vAlign w:val="top"/>
          </w:tcPr>
          <w:p>
            <w:pPr>
              <w:spacing w:after="0" w:line="240" w:lineRule="auto"/>
            </w:pPr>
            <w:r/>
            <w:r>
              <w:rPr>
                <w:rFonts w:ascii="Noto Sans CJK JP" w:hAnsi="Noto Sans CJK JP" w:eastAsia="Noto Sans CJK JP" w:cs="Noto Sans CJK JP"/>
                <w:b w:val="0"/>
                <w:sz w:val="17"/>
              </w:rPr>
              <w:t>TxtC</w:t>
            </w:r>
          </w:p>
        </w:tc>
        <w:tc>
          <w:tcPr>
            <w:tcW w:type="dxa" w:w="2154"/>
            <w:vAlign w:val="top"/>
          </w:tcPr>
          <w:p>
            <w:pPr>
              <w:spacing w:after="0" w:line="240" w:lineRule="auto"/>
            </w:pPr>
            <w:r/>
            <w:r>
              <w:rPr>
                <w:rFonts w:ascii="Noto Sans CJK JP" w:hAnsi="Noto Sans CJK JP" w:eastAsia="Noto Sans CJK JP" w:cs="Noto Sans CJK JP"/>
                <w:b w:val="0"/>
                <w:sz w:val="17"/>
              </w:rPr>
              <w:t>thaxtomin</w:t>
            </w:r>
          </w:p>
        </w:tc>
        <w:tc>
          <w:tcPr>
            <w:tcW w:type="dxa" w:w="1134"/>
            <w:vAlign w:val="top"/>
          </w:tcPr>
          <w:p>
            <w:pPr>
              <w:spacing w:after="0" w:line="240" w:lineRule="auto"/>
            </w:pPr>
            <w:r/>
            <w:r>
              <w:rPr>
                <w:rFonts w:ascii="Noto Sans CJK JP" w:hAnsi="Noto Sans CJK JP" w:eastAsia="Noto Sans CJK JP" w:cs="Noto Sans CJK JP"/>
                <w:b w:val="0"/>
                <w:sz w:val="17"/>
              </w:rPr>
              <w:t>細菌</w:t>
            </w:r>
          </w:p>
        </w:tc>
        <w:tc>
          <w:tcPr>
            <w:tcW w:type="dxa" w:w="3118"/>
            <w:vAlign w:val="top"/>
          </w:tcPr>
          <w:p>
            <w:pPr>
              <w:spacing w:after="0" w:line="240" w:lineRule="auto"/>
            </w:pPr>
            <w:r/>
            <w:r>
              <w:rPr>
                <w:rFonts w:ascii="Noto Sans CJK JP" w:hAnsi="Noto Sans CJK JP" w:eastAsia="Noto Sans CJK JP" w:cs="Noto Sans CJK JP"/>
                <w:b w:val="0"/>
                <w:sz w:val="17"/>
              </w:rPr>
              <w:t>基質構象切替、PDB 6F0B/6F0C</w:t>
            </w:r>
          </w:p>
        </w:tc>
        <w:tc>
          <w:tcPr>
            <w:tcW w:type="dxa" w:w="2721"/>
            <w:vAlign w:val="top"/>
          </w:tcPr>
          <w:p>
            <w:pPr>
              <w:spacing w:after="0" w:line="240" w:lineRule="auto"/>
            </w:pPr>
            <w:r/>
            <w:r>
              <w:rPr>
                <w:rFonts w:ascii="Noto Sans CJK JP" w:hAnsi="Noto Sans CJK JP" w:eastAsia="Noto Sans CJK JP" w:cs="Noto Sans CJK JP"/>
                <w:b w:val="0"/>
                <w:sz w:val="17"/>
              </w:rPr>
              <w:t>構造マッピングのテンプレートとして整理</w:t>
            </w:r>
          </w:p>
        </w:tc>
      </w:tr>
      <w:tr>
        <w:tc>
          <w:tcPr>
            <w:tcW w:type="dxa" w:w="1587"/>
            <w:vAlign w:val="top"/>
          </w:tcPr>
          <w:p>
            <w:pPr>
              <w:spacing w:after="0" w:line="240" w:lineRule="auto"/>
            </w:pPr>
            <w:r/>
            <w:r>
              <w:rPr>
                <w:rFonts w:ascii="Noto Sans CJK JP" w:hAnsi="Noto Sans CJK JP" w:eastAsia="Noto Sans CJK JP" w:cs="Noto Sans CJK JP"/>
                <w:b w:val="0"/>
                <w:sz w:val="17"/>
              </w:rPr>
              <w:t>RosC</w:t>
            </w:r>
          </w:p>
        </w:tc>
        <w:tc>
          <w:tcPr>
            <w:tcW w:type="dxa" w:w="2154"/>
            <w:vAlign w:val="top"/>
          </w:tcPr>
          <w:p>
            <w:pPr>
              <w:spacing w:after="0" w:line="240" w:lineRule="auto"/>
            </w:pPr>
            <w:r/>
            <w:r>
              <w:rPr>
                <w:rFonts w:ascii="Noto Sans CJK JP" w:hAnsi="Noto Sans CJK JP" w:eastAsia="Noto Sans CJK JP" w:cs="Noto Sans CJK JP"/>
                <w:b w:val="0"/>
                <w:sz w:val="17"/>
              </w:rPr>
              <w:t>rosamicin</w:t>
            </w:r>
          </w:p>
        </w:tc>
        <w:tc>
          <w:tcPr>
            <w:tcW w:type="dxa" w:w="1134"/>
            <w:vAlign w:val="top"/>
          </w:tcPr>
          <w:p>
            <w:pPr>
              <w:spacing w:after="0" w:line="240" w:lineRule="auto"/>
            </w:pPr>
            <w:r/>
            <w:r>
              <w:rPr>
                <w:rFonts w:ascii="Noto Sans CJK JP" w:hAnsi="Noto Sans CJK JP" w:eastAsia="Noto Sans CJK JP" w:cs="Noto Sans CJK JP"/>
                <w:b w:val="0"/>
                <w:sz w:val="17"/>
              </w:rPr>
              <w:t>細菌</w:t>
            </w:r>
          </w:p>
        </w:tc>
        <w:tc>
          <w:tcPr>
            <w:tcW w:type="dxa" w:w="3118"/>
            <w:vAlign w:val="top"/>
          </w:tcPr>
          <w:p>
            <w:pPr>
              <w:spacing w:after="0" w:line="240" w:lineRule="auto"/>
            </w:pPr>
            <w:r/>
            <w:r>
              <w:rPr>
                <w:rFonts w:ascii="Noto Sans CJK JP" w:hAnsi="Noto Sans CJK JP" w:eastAsia="Noto Sans CJK JP" w:cs="Noto Sans CJK JP"/>
                <w:b w:val="0"/>
                <w:sz w:val="17"/>
              </w:rPr>
              <w:t>FG-loop、点変異表現型、最新構造</w:t>
            </w:r>
          </w:p>
        </w:tc>
        <w:tc>
          <w:tcPr>
            <w:tcW w:type="dxa" w:w="2721"/>
            <w:vAlign w:val="top"/>
          </w:tcPr>
          <w:p>
            <w:pPr>
              <w:spacing w:after="0" w:line="240" w:lineRule="auto"/>
            </w:pPr>
            <w:r/>
            <w:r>
              <w:rPr>
                <w:rFonts w:ascii="Noto Sans CJK JP" w:hAnsi="Noto Sans CJK JP" w:eastAsia="Noto Sans CJK JP" w:cs="Noto Sans CJK JP"/>
                <w:b w:val="0"/>
                <w:sz w:val="17"/>
              </w:rPr>
              <w:t>loop領域の共進化検証用に整理</w:t>
            </w:r>
          </w:p>
        </w:tc>
      </w:tr>
      <w:tr>
        <w:tc>
          <w:tcPr>
            <w:tcW w:type="dxa" w:w="1587"/>
            <w:vAlign w:val="top"/>
          </w:tcPr>
          <w:p>
            <w:pPr>
              <w:spacing w:after="0" w:line="240" w:lineRule="auto"/>
            </w:pPr>
            <w:r/>
            <w:r>
              <w:rPr>
                <w:rFonts w:ascii="Noto Sans CJK JP" w:hAnsi="Noto Sans CJK JP" w:eastAsia="Noto Sans CJK JP" w:cs="Noto Sans CJK JP"/>
                <w:b w:val="0"/>
                <w:sz w:val="17"/>
              </w:rPr>
              <w:t>MpaDE/MpaD</w:t>
            </w:r>
          </w:p>
        </w:tc>
        <w:tc>
          <w:tcPr>
            <w:tcW w:type="dxa" w:w="2154"/>
            <w:vAlign w:val="top"/>
          </w:tcPr>
          <w:p>
            <w:pPr>
              <w:spacing w:after="0" w:line="240" w:lineRule="auto"/>
            </w:pPr>
            <w:r/>
            <w:r>
              <w:rPr>
                <w:rFonts w:ascii="Noto Sans CJK JP" w:hAnsi="Noto Sans CJK JP" w:eastAsia="Noto Sans CJK JP" w:cs="Noto Sans CJK JP"/>
                <w:b w:val="0"/>
                <w:sz w:val="17"/>
              </w:rPr>
              <w:t>mycophenolic acid</w:t>
            </w:r>
          </w:p>
        </w:tc>
        <w:tc>
          <w:tcPr>
            <w:tcW w:type="dxa" w:w="1134"/>
            <w:vAlign w:val="top"/>
          </w:tcPr>
          <w:p>
            <w:pPr>
              <w:spacing w:after="0" w:line="240" w:lineRule="auto"/>
            </w:pPr>
            <w:r/>
            <w:r>
              <w:rPr>
                <w:rFonts w:ascii="Noto Sans CJK JP" w:hAnsi="Noto Sans CJK JP" w:eastAsia="Noto Sans CJK JP" w:cs="Noto Sans CJK JP"/>
                <w:b w:val="0"/>
                <w:sz w:val="17"/>
              </w:rPr>
              <w:t>真菌</w:t>
            </w:r>
          </w:p>
        </w:tc>
        <w:tc>
          <w:tcPr>
            <w:tcW w:type="dxa" w:w="3118"/>
            <w:vAlign w:val="top"/>
          </w:tcPr>
          <w:p>
            <w:pPr>
              <w:spacing w:after="0" w:line="240" w:lineRule="auto"/>
            </w:pPr>
            <w:r/>
            <w:r>
              <w:rPr>
                <w:rFonts w:ascii="Noto Sans CJK JP" w:hAnsi="Noto Sans CJK JP" w:eastAsia="Noto Sans CJK JP" w:cs="Noto Sans CJK JP"/>
                <w:b w:val="0"/>
                <w:sz w:val="17"/>
              </w:rPr>
              <w:t>BGC起源・反復喪失、融合酵素</w:t>
            </w:r>
          </w:p>
        </w:tc>
        <w:tc>
          <w:tcPr>
            <w:tcW w:type="dxa" w:w="2721"/>
            <w:vAlign w:val="top"/>
          </w:tcPr>
          <w:p>
            <w:pPr>
              <w:spacing w:after="0" w:line="240" w:lineRule="auto"/>
            </w:pPr>
            <w:r/>
            <w:r>
              <w:rPr>
                <w:rFonts w:ascii="Noto Sans CJK JP" w:hAnsi="Noto Sans CJK JP" w:eastAsia="Noto Sans CJK JP" w:cs="Noto Sans CJK JP"/>
                <w:b w:val="0"/>
                <w:sz w:val="17"/>
              </w:rPr>
              <w:t>真菌・融合酵素の比較枠として整理</w:t>
            </w:r>
          </w:p>
        </w:tc>
      </w:tr>
    </w:tbl>
    <w:p>
      <w:pPr>
        <w:spacing w:after="20"/>
      </w:pPr>
    </w:p>
    <w:p>
      <w:pPr>
        <w:pStyle w:val="Heading2"/>
        <w:keepNext/>
        <w:spacing w:before="80" w:after="80"/>
      </w:pPr>
      <w:r>
        <w:rPr>
          <w:rFonts w:ascii="Noto Sans CJK JP" w:hAnsi="Noto Sans CJK JP" w:eastAsia="Noto Sans CJK JP" w:cs="Noto Sans CJK JP"/>
          <w:b/>
          <w:color w:val="2F5496"/>
          <w:sz w:val="25"/>
        </w:rPr>
        <w:t>3.5 今回の結果から見えた研究仮説</w:t>
      </w:r>
    </w:p>
    <w:p>
      <w:pPr>
        <w:spacing w:after="80" w:line="259" w:lineRule="auto"/>
      </w:pPr>
      <w:r>
        <w:rPr>
          <w:rFonts w:ascii="Noto Sans CJK JP" w:hAnsi="Noto Sans CJK JP" w:eastAsia="Noto Sans CJK JP" w:cs="Noto Sans CJK JP"/>
          <w:sz w:val="20"/>
        </w:rPr>
        <w:t>1. P450の機能決定残基は、必ずしもヘム近傍の活性中心残基だけではない。</w:t>
      </w:r>
    </w:p>
    <w:p>
      <w:pPr>
        <w:spacing w:after="80" w:line="259" w:lineRule="auto"/>
      </w:pPr>
      <w:r>
        <w:rPr>
          <w:rFonts w:ascii="Noto Sans CJK JP" w:hAnsi="Noto Sans CJK JP" w:eastAsia="Noto Sans CJK JP" w:cs="Noto Sans CJK JP"/>
          <w:sz w:val="20"/>
        </w:rPr>
        <w:t>2. 基質通路、FG-loop、BC-loop、構造域界面など、基質保持・再配置・反応順序を制御する領域に重要残基が存在する可能性が高い。</w:t>
      </w:r>
    </w:p>
    <w:p>
      <w:pPr>
        <w:spacing w:after="80" w:line="259" w:lineRule="auto"/>
      </w:pPr>
      <w:r>
        <w:rPr>
          <w:rFonts w:ascii="Noto Sans CJK JP" w:hAnsi="Noto Sans CJK JP" w:eastAsia="Noto Sans CJK JP" w:cs="Noto Sans CJK JP"/>
          <w:sz w:val="20"/>
        </w:rPr>
        <w:t>3. BGCレベルの共起・保存・喪失情報を使って対象P450を選び、残基レベルの共進化解析で候補残基を絞る二段階設計が妥当である。</w:t>
      </w:r>
    </w:p>
    <w:p>
      <w:pPr>
        <w:spacing w:after="80" w:line="259" w:lineRule="auto"/>
      </w:pPr>
      <w:r>
        <w:rPr>
          <w:rFonts w:ascii="Noto Sans CJK JP" w:hAnsi="Noto Sans CJK JP" w:eastAsia="Noto Sans CJK JP" w:cs="Noto Sans CJK JP"/>
          <w:sz w:val="20"/>
        </w:rPr>
        <w:t>4. 細菌3系で手法をベンチマークし、真菌MpaDE系でBGC進化と融合酵素共進化に拡張する戦略が有効である。</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2"/>
      </w:tblGrid>
      <w:tr>
        <w:tc>
          <w:tcPr>
            <w:tcW w:type="dxa" w:w="9972"/>
            <w:shd w:fill="F2F6FA"/>
          </w:tcPr>
          <w:p>
            <w:pPr>
              <w:spacing w:after="40"/>
            </w:pPr>
            <w:r/>
            <w:r>
              <w:rPr>
                <w:rFonts w:ascii="Noto Sans CJK JP" w:hAnsi="Noto Sans CJK JP" w:eastAsia="Noto Sans CJK JP" w:cs="Noto Sans CJK JP"/>
                <w:b/>
                <w:sz w:val="21"/>
              </w:rPr>
              <w:t>発表時のまとめ方</w:t>
            </w:r>
          </w:p>
          <w:p>
            <w:pPr>
              <w:spacing w:after="20"/>
              <w:ind w:left="160"/>
            </w:pPr>
            <w:r>
              <w:rPr>
                <w:rFonts w:ascii="Noto Sans CJK JP" w:hAnsi="Noto Sans CJK JP" w:eastAsia="Noto Sans CJK JP" w:cs="Noto Sans CJK JP"/>
                <w:sz w:val="19"/>
              </w:rPr>
              <w:t>• 「この2週間で論文を読んだ」だけでなく、「論文からBGC選定ルールを作った」と説明する。</w:t>
            </w:r>
          </w:p>
          <w:p>
            <w:pPr>
              <w:spacing w:after="20"/>
              <w:ind w:left="160"/>
            </w:pPr>
            <w:r>
              <w:rPr>
                <w:rFonts w:ascii="Noto Sans CJK JP" w:hAnsi="Noto Sans CJK JP" w:eastAsia="Noto Sans CJK JP" w:cs="Noto Sans CJK JP"/>
                <w:sz w:val="19"/>
              </w:rPr>
              <w:t>• TamIは方法検証、TxtCは動的構象、RosCはloop制御、MpaDEは真菌BGC進化という役割分担で説明する。</w:t>
            </w:r>
          </w:p>
          <w:p>
            <w:pPr>
              <w:spacing w:after="20"/>
              <w:ind w:left="160"/>
            </w:pPr>
            <w:r>
              <w:rPr>
                <w:rFonts w:ascii="Noto Sans CJK JP" w:hAnsi="Noto Sans CJK JP" w:eastAsia="Noto Sans CJK JP" w:cs="Noto Sans CJK JP"/>
                <w:sz w:val="19"/>
              </w:rPr>
              <w:t>• 次の段階では、この表をデータセットに変換し、配列取得とMSAに進む。</w:t>
            </w:r>
          </w:p>
        </w:tc>
      </w:tr>
    </w:tbl>
    <w:p>
      <w:pPr>
        <w:spacing w:after="40"/>
      </w:pPr>
    </w:p>
    <w:p>
      <w:pPr>
        <w:pStyle w:val="Heading1"/>
        <w:keepNext/>
        <w:spacing w:before="160" w:after="80"/>
      </w:pPr>
      <w:r>
        <w:rPr>
          <w:rFonts w:ascii="Noto Sans CJK JP" w:hAnsi="Noto Sans CJK JP" w:eastAsia="Noto Sans CJK JP" w:cs="Noto Sans CJK JP"/>
          <w:b/>
          <w:color w:val="1F4E79"/>
          <w:sz w:val="30"/>
        </w:rPr>
        <w:t>4. 次の作業予定</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86"/>
        <w:gridCol w:w="4986"/>
      </w:tblGrid>
      <w:tr>
        <w:trPr>
          <w:tblHeader w:val="true"/>
        </w:trPr>
        <w:tc>
          <w:tcPr>
            <w:tcW w:type="dxa" w:w="1984"/>
            <w:shd w:fill="D9EAD3"/>
            <w:vAlign w:val="top"/>
          </w:tcPr>
          <w:p>
            <w:pPr>
              <w:spacing w:after="0" w:line="240" w:lineRule="auto"/>
              <w:jc w:val="center"/>
            </w:pPr>
            <w:r/>
            <w:r>
              <w:rPr>
                <w:rFonts w:ascii="Noto Sans CJK JP" w:hAnsi="Noto Sans CJK JP" w:eastAsia="Noto Sans CJK JP" w:cs="Noto Sans CJK JP"/>
                <w:b/>
                <w:sz w:val="18"/>
              </w:rPr>
              <w:t>時期</w:t>
            </w:r>
          </w:p>
        </w:tc>
        <w:tc>
          <w:tcPr>
            <w:tcW w:type="dxa" w:w="7370"/>
            <w:shd w:fill="D9EAD3"/>
            <w:vAlign w:val="top"/>
          </w:tcPr>
          <w:p>
            <w:pPr>
              <w:spacing w:after="0" w:line="240" w:lineRule="auto"/>
              <w:jc w:val="center"/>
            </w:pPr>
            <w:r/>
            <w:r>
              <w:rPr>
                <w:rFonts w:ascii="Noto Sans CJK JP" w:hAnsi="Noto Sans CJK JP" w:eastAsia="Noto Sans CJK JP" w:cs="Noto Sans CJK JP"/>
                <w:b/>
                <w:sz w:val="18"/>
              </w:rPr>
              <w:t>作業内容</w:t>
            </w:r>
          </w:p>
        </w:tc>
      </w:tr>
      <w:tr>
        <w:tc>
          <w:tcPr>
            <w:tcW w:type="dxa" w:w="1984"/>
            <w:vAlign w:val="top"/>
          </w:tcPr>
          <w:p>
            <w:pPr>
              <w:spacing w:after="0" w:line="240" w:lineRule="auto"/>
            </w:pPr>
            <w:r/>
            <w:r>
              <w:rPr>
                <w:rFonts w:ascii="Noto Sans CJK JP" w:hAnsi="Noto Sans CJK JP" w:eastAsia="Noto Sans CJK JP" w:cs="Noto Sans CJK JP"/>
                <w:b w:val="0"/>
                <w:sz w:val="18"/>
              </w:rPr>
              <w:t>5月末まで</w:t>
            </w:r>
          </w:p>
        </w:tc>
        <w:tc>
          <w:tcPr>
            <w:tcW w:type="dxa" w:w="7370"/>
            <w:vAlign w:val="top"/>
          </w:tcPr>
          <w:p>
            <w:pPr>
              <w:spacing w:after="0" w:line="240" w:lineRule="auto"/>
            </w:pPr>
            <w:r/>
            <w:r>
              <w:rPr>
                <w:rFonts w:ascii="Noto Sans CJK JP" w:hAnsi="Noto Sans CJK JP" w:eastAsia="Noto Sans CJK JP" w:cs="Noto Sans CJK JP"/>
                <w:b w:val="0"/>
                <w:sz w:val="18"/>
              </w:rPr>
              <w:t>core_bgc_p450_dataset_v0.1 の列設計を確定し、TamIを最初の入力例として完成させる。</w:t>
            </w:r>
          </w:p>
        </w:tc>
      </w:tr>
      <w:tr>
        <w:tc>
          <w:tcPr>
            <w:tcW w:type="dxa" w:w="1984"/>
            <w:vAlign w:val="top"/>
          </w:tcPr>
          <w:p>
            <w:pPr>
              <w:spacing w:after="0" w:line="240" w:lineRule="auto"/>
            </w:pPr>
            <w:r/>
            <w:r>
              <w:rPr>
                <w:rFonts w:ascii="Noto Sans CJK JP" w:hAnsi="Noto Sans CJK JP" w:eastAsia="Noto Sans CJK JP" w:cs="Noto Sans CJK JP"/>
                <w:b w:val="0"/>
                <w:sz w:val="18"/>
              </w:rPr>
              <w:t>6月前半</w:t>
            </w:r>
          </w:p>
        </w:tc>
        <w:tc>
          <w:tcPr>
            <w:tcW w:type="dxa" w:w="7370"/>
            <w:vAlign w:val="top"/>
          </w:tcPr>
          <w:p>
            <w:pPr>
              <w:spacing w:after="0" w:line="240" w:lineRule="auto"/>
            </w:pPr>
            <w:r/>
            <w:r>
              <w:rPr>
                <w:rFonts w:ascii="Noto Sans CJK JP" w:hAnsi="Noto Sans CJK JP" w:eastAsia="Noto Sans CJK JP" w:cs="Noto Sans CJK JP"/>
                <w:b w:val="0"/>
                <w:sz w:val="18"/>
              </w:rPr>
              <w:t>TxtC, RosC, MpaDE/MpaD のBGC ID、P450配列、構造情報、既知残基情報を標準化して入力する。</w:t>
            </w:r>
          </w:p>
        </w:tc>
      </w:tr>
      <w:tr>
        <w:tc>
          <w:tcPr>
            <w:tcW w:type="dxa" w:w="1984"/>
            <w:vAlign w:val="top"/>
          </w:tcPr>
          <w:p>
            <w:pPr>
              <w:spacing w:after="0" w:line="240" w:lineRule="auto"/>
            </w:pPr>
            <w:r/>
            <w:r>
              <w:rPr>
                <w:rFonts w:ascii="Noto Sans CJK JP" w:hAnsi="Noto Sans CJK JP" w:eastAsia="Noto Sans CJK JP" w:cs="Noto Sans CJK JP"/>
                <w:b w:val="0"/>
                <w:sz w:val="18"/>
              </w:rPr>
              <w:t>6月中旬以降</w:t>
            </w:r>
          </w:p>
        </w:tc>
        <w:tc>
          <w:tcPr>
            <w:tcW w:type="dxa" w:w="7370"/>
            <w:vAlign w:val="top"/>
          </w:tcPr>
          <w:p>
            <w:pPr>
              <w:spacing w:after="0" w:line="240" w:lineRule="auto"/>
            </w:pPr>
            <w:r/>
            <w:r>
              <w:rPr>
                <w:rFonts w:ascii="Noto Sans CJK JP" w:hAnsi="Noto Sans CJK JP" w:eastAsia="Noto Sans CJK JP" w:cs="Noto Sans CJK JP"/>
                <w:b w:val="0"/>
                <w:sz w:val="18"/>
              </w:rPr>
              <w:t>P450オーソログを収集し、MSAを構築する。full-length と catalytic domain の両方を検討する。</w:t>
            </w:r>
          </w:p>
        </w:tc>
      </w:tr>
      <w:tr>
        <w:tc>
          <w:tcPr>
            <w:tcW w:type="dxa" w:w="1984"/>
            <w:vAlign w:val="top"/>
          </w:tcPr>
          <w:p>
            <w:pPr>
              <w:spacing w:after="0" w:line="240" w:lineRule="auto"/>
            </w:pPr>
            <w:r/>
            <w:r>
              <w:rPr>
                <w:rFonts w:ascii="Noto Sans CJK JP" w:hAnsi="Noto Sans CJK JP" w:eastAsia="Noto Sans CJK JP" w:cs="Noto Sans CJK JP"/>
                <w:b w:val="0"/>
                <w:sz w:val="18"/>
              </w:rPr>
              <w:t>6-8月</w:t>
            </w:r>
          </w:p>
        </w:tc>
        <w:tc>
          <w:tcPr>
            <w:tcW w:type="dxa" w:w="7370"/>
            <w:vAlign w:val="top"/>
          </w:tcPr>
          <w:p>
            <w:pPr>
              <w:spacing w:after="0" w:line="240" w:lineRule="auto"/>
            </w:pPr>
            <w:r/>
            <w:r>
              <w:rPr>
                <w:rFonts w:ascii="Noto Sans CJK JP" w:hAnsi="Noto Sans CJK JP" w:eastAsia="Noto Sans CJK JP" w:cs="Noto Sans CJK JP"/>
                <w:b w:val="0"/>
                <w:sz w:val="18"/>
              </w:rPr>
              <w:t>MSA、系統樹、PDB/AlphaFold構造をそろえ、EVcouplingsおよび構造マッピングに進む。</w:t>
            </w:r>
          </w:p>
        </w:tc>
      </w:tr>
    </w:tbl>
    <w:p>
      <w:pPr>
        <w:spacing w:after="20"/>
      </w:pPr>
    </w:p>
    <w:p>
      <w:pPr>
        <w:pStyle w:val="Heading1"/>
        <w:keepNext/>
        <w:spacing w:before="160" w:after="80"/>
      </w:pPr>
      <w:r>
        <w:rPr>
          <w:rFonts w:ascii="Noto Sans CJK JP" w:hAnsi="Noto Sans CJK JP" w:eastAsia="Noto Sans CJK JP" w:cs="Noto Sans CJK JP"/>
          <w:b/>
          <w:color w:val="1F4E79"/>
          <w:sz w:val="30"/>
        </w:rPr>
        <w:t>5. 参考文献・根拠資料</w:t>
      </w:r>
    </w:p>
    <w:p>
      <w:pPr>
        <w:pStyle w:val="ListBullet"/>
        <w:spacing w:after="40" w:line="252" w:lineRule="auto"/>
      </w:pPr>
      <w:r>
        <w:rPr>
          <w:rFonts w:ascii="Noto Sans CJK JP" w:hAnsi="Noto Sans CJK JP" w:eastAsia="Noto Sans CJK JP" w:cs="Noto Sans CJK JP"/>
          <w:sz w:val="18"/>
        </w:rPr>
        <w:t>研究指導計画書: 4-5月は「対象BGCの選定および解析ツールの検討」、6-8月は「配列取得、MSA、系統樹、構造データ取得」。</w:t>
      </w:r>
    </w:p>
    <w:p>
      <w:pPr>
        <w:pStyle w:val="ListBullet"/>
        <w:spacing w:after="40" w:line="252" w:lineRule="auto"/>
      </w:pPr>
      <w:r>
        <w:rPr>
          <w:rFonts w:ascii="Noto Sans CJK JP" w:hAnsi="Noto Sans CJK JP" w:eastAsia="Noto Sans CJK JP" w:cs="Noto Sans CJK JP"/>
          <w:sz w:val="18"/>
        </w:rPr>
        <w:t>教授提供資料: コア実験セットとして TamI-tirandamycin, TxtC-thaxtomin, RosC-rosamicin, MpaDE/MpaD-mycophenolic acid を推奨。</w:t>
      </w:r>
    </w:p>
    <w:p>
      <w:pPr>
        <w:pStyle w:val="ListBullet"/>
        <w:spacing w:after="40" w:line="252" w:lineRule="auto"/>
      </w:pPr>
      <w:r>
        <w:rPr>
          <w:rFonts w:ascii="Noto Sans CJK JP" w:hAnsi="Noto Sans CJK JP" w:eastAsia="Noto Sans CJK JP" w:cs="Noto Sans CJK JP"/>
          <w:sz w:val="18"/>
        </w:rPr>
        <w:t>Engineering P450 TamI as an Iterative Biocatalyst for Selective Late-Stage C-H Functionalization and Epoxidation of Tirandamycin Antibiotics.</w:t>
      </w:r>
    </w:p>
    <w:p>
      <w:pPr>
        <w:pStyle w:val="ListBullet"/>
        <w:spacing w:after="40" w:line="252" w:lineRule="auto"/>
      </w:pPr>
      <w:r>
        <w:rPr>
          <w:rFonts w:ascii="Noto Sans CJK JP" w:hAnsi="Noto Sans CJK JP" w:eastAsia="Noto Sans CJK JP" w:cs="Noto Sans CJK JP"/>
          <w:sz w:val="18"/>
        </w:rPr>
        <w:t>Binding of Distinct Substrate Conformations Enables Hydroxylation of Remote Sites in Thaxtomin D by Cytochrome P450 TxtC.</w:t>
      </w:r>
    </w:p>
    <w:p>
      <w:pPr>
        <w:pStyle w:val="ListBullet"/>
        <w:spacing w:after="40" w:line="252" w:lineRule="auto"/>
      </w:pPr>
      <w:r>
        <w:rPr>
          <w:rFonts w:ascii="Noto Sans CJK JP" w:hAnsi="Noto Sans CJK JP" w:eastAsia="Noto Sans CJK JP" w:cs="Noto Sans CJK JP"/>
          <w:sz w:val="18"/>
        </w:rPr>
        <w:t>Enzyme engineering of cytochrome P450 RosC provides mechanistic insights into iterative oxidation control.</w:t>
      </w:r>
    </w:p>
    <w:p>
      <w:pPr>
        <w:pStyle w:val="ListBullet"/>
        <w:spacing w:after="40" w:line="252" w:lineRule="auto"/>
      </w:pPr>
      <w:r>
        <w:rPr>
          <w:rFonts w:ascii="Noto Sans CJK JP" w:hAnsi="Noto Sans CJK JP" w:eastAsia="Noto Sans CJK JP" w:cs="Noto Sans CJK JP"/>
          <w:sz w:val="18"/>
        </w:rPr>
        <w:t>Tracing the Origin and Evolution of the Fungal Mycophenolic Acid Biosynthetic Pathway.</w:t>
      </w:r>
    </w:p>
    <w:p>
      <w:pPr>
        <w:pStyle w:val="ListBullet"/>
        <w:spacing w:after="40" w:line="252" w:lineRule="auto"/>
      </w:pPr>
      <w:r>
        <w:rPr>
          <w:rFonts w:ascii="Noto Sans CJK JP" w:hAnsi="Noto Sans CJK JP" w:eastAsia="Noto Sans CJK JP" w:cs="Noto Sans CJK JP"/>
          <w:sz w:val="18"/>
        </w:rPr>
        <w:t>研究コンセプト文書 BEEP: BGC-Heme Enzyme Evolution Project。</w:t>
      </w:r>
    </w:p>
    <w:p>
      <w:pPr>
        <w:pStyle w:val="Heading1"/>
        <w:keepNext/>
        <w:spacing w:before="160" w:after="80"/>
      </w:pPr>
      <w:r>
        <w:rPr>
          <w:rFonts w:ascii="Noto Sans CJK JP" w:hAnsi="Noto Sans CJK JP" w:eastAsia="Noto Sans CJK JP" w:cs="Noto Sans CJK JP"/>
          <w:b/>
          <w:color w:val="1F4E79"/>
          <w:sz w:val="30"/>
        </w:rPr>
        <w:t>6. 結論</w:t>
      </w:r>
    </w:p>
    <w:p>
      <w:pPr>
        <w:spacing w:after="80" w:line="259" w:lineRule="auto"/>
      </w:pPr>
      <w:r>
        <w:rPr>
          <w:rFonts w:ascii="Noto Sans CJK JP" w:hAnsi="Noto Sans CJK JP" w:eastAsia="Noto Sans CJK JP" w:cs="Noto Sans CJK JP"/>
          <w:sz w:val="21"/>
        </w:rPr>
        <w:t>本報告では、研究指導計画の第一段階に対応して、文献調査を基に目標BGCの入組基準を整理し、4つの候補体系を core_bgc_p450_dataset_v0.1 の初期候補として選定した。今後は、TamIを起点としてデータセットの入力形式を固定し、TxtC、RosC、MpaDE/MpaDへ展開する。その後、配列取得、MSA、系統樹構築、構造マッピングを行い、BGCレベルと残基レベルを統合した共進化解析へ進む。</w:t>
      </w:r>
    </w:p>
    <w:sectPr w:rsidR="00FC693F" w:rsidRPr="0006063C" w:rsidSect="00034616">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JP" w:hAnsi="Noto Sans CJK JP" w:eastAsia="Noto Sans CJK JP" w:cs="Noto Sans CJK JP"/>
        <w:color w:val="646464"/>
        <w:sz w:val="17"/>
      </w:rPr>
      <w:t>初回進捗報告資料 | BGC-P450 共進化解析 | 2026年5月</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JP" w:hAnsi="Noto Sans CJK JP" w:eastAsia="Noto Sans CJK JP" w:cs="Noto Sans CJK JP"/>
        <w:color w:val="646464"/>
        <w:sz w:val="17"/>
      </w:rPr>
      <w:t>初回進捗報告資料 | BGC-P450 共進化解析 | 2026年5月</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JP" w:hAnsi="Noto Sans CJK JP" w:eastAsia="Noto Sans CJK JP" w:cs="Noto Sans CJK JP"/>
        <w:color w:val="646464"/>
        <w:sz w:val="17"/>
      </w:rPr>
      <w:t>初回進捗報告資料 | BGC-P450 共進化解析 | 2026年5月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21"/>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21"/>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初回進捗報告資料</dc:title>
  <dc:subject>BGC-P450共進化解析</dc:subject>
  <dc:creator>BAI ZIYANG</dc:creator>
  <cp:keywords>BGC, P450, coevolution, EVcouplings, dataset</cp:keywords>
  <dc:description>generated by python-docx</dc:description>
  <cp:lastModifiedBy/>
  <cp:revision>1</cp:revision>
  <dcterms:created xsi:type="dcterms:W3CDTF">2013-12-23T23:15:00Z</dcterms:created>
  <dcterms:modified xsi:type="dcterms:W3CDTF">2013-12-23T23:15:00Z</dcterms:modified>
  <cp:category/>
</cp:coreProperties>
</file>