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5271"/>
        <w:gridCol w:w="5131"/>
      </w:tblGrid>
      <w:tr w:rsidR="00B750AE" w14:paraId="09297652" w14:textId="77777777" w:rsidTr="00296EB7">
        <w:trPr>
          <w:trHeight w:val="390"/>
        </w:trPr>
        <w:tc>
          <w:tcPr>
            <w:tcW w:w="5271" w:type="dxa"/>
            <w:vAlign w:val="center"/>
          </w:tcPr>
          <w:p w14:paraId="34C27C77" w14:textId="3CED3E77" w:rsidR="00B750AE" w:rsidRPr="001B2FBA" w:rsidRDefault="001F11B0" w:rsidP="00B750AE">
            <w:pPr>
              <w:pStyle w:val="Ttul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Diego Posch Ponce</w:t>
            </w:r>
          </w:p>
        </w:tc>
        <w:tc>
          <w:tcPr>
            <w:tcW w:w="5131" w:type="dxa"/>
            <w:vAlign w:val="bottom"/>
          </w:tcPr>
          <w:p w14:paraId="242DB946" w14:textId="78A75FA6" w:rsidR="00B750AE" w:rsidRPr="00B750AE" w:rsidRDefault="00B750AE" w:rsidP="00B750AE">
            <w:pPr>
              <w:jc w:val="right"/>
              <w:rPr>
                <w:rFonts w:ascii="Times" w:eastAsia="Times New Roman" w:hAnsi="Times" w:cs="Times New Roman"/>
                <w:szCs w:val="20"/>
              </w:rPr>
            </w:pPr>
          </w:p>
        </w:tc>
      </w:tr>
      <w:tr w:rsidR="00B750AE" w14:paraId="02D1086E" w14:textId="77777777" w:rsidTr="001B2FBA">
        <w:tblPrEx>
          <w:tblCellMar>
            <w:top w:w="0" w:type="dxa"/>
            <w:bottom w:w="0" w:type="dxa"/>
          </w:tblCellMar>
        </w:tblPrEx>
        <w:trPr>
          <w:trHeight w:val="1233"/>
        </w:trPr>
        <w:tc>
          <w:tcPr>
            <w:tcW w:w="5271" w:type="dxa"/>
          </w:tcPr>
          <w:p w14:paraId="46A389A0" w14:textId="215F4ED7" w:rsidR="00B750AE" w:rsidRPr="00226ABA" w:rsidRDefault="001F11B0" w:rsidP="00B750AE">
            <w:pPr>
              <w:tabs>
                <w:tab w:val="left" w:pos="1134"/>
              </w:tabs>
              <w:rPr>
                <w:rFonts w:hint="eastAsia"/>
                <w:sz w:val="18"/>
                <w:szCs w:val="18"/>
                <w:lang w:val="es-CL"/>
              </w:rPr>
            </w:pPr>
            <w:r w:rsidRPr="00A10E2B">
              <w:rPr>
                <w:rFonts w:ascii="Helvetica Neue" w:hAnsi="Helvetica Neue"/>
                <w:sz w:val="18"/>
                <w:szCs w:val="18"/>
                <w:lang w:val="es-ES"/>
              </w:rPr>
              <w:t>dirección</w:t>
            </w:r>
            <w:r w:rsidR="00FD410D" w:rsidRPr="00226ABA">
              <w:rPr>
                <w:sz w:val="18"/>
                <w:szCs w:val="18"/>
                <w:lang w:val="es-CL"/>
              </w:rPr>
              <w:t xml:space="preserve"> </w:t>
            </w:r>
            <w:r w:rsidR="00B750AE" w:rsidRPr="00226ABA">
              <w:rPr>
                <w:sz w:val="18"/>
                <w:szCs w:val="18"/>
                <w:lang w:val="es-CL"/>
              </w:rPr>
              <w:tab/>
            </w:r>
            <w:r w:rsidR="009D6D8F">
              <w:rPr>
                <w:sz w:val="18"/>
                <w:szCs w:val="18"/>
                <w:lang w:val="es-CL"/>
              </w:rPr>
              <w:t>Asturias 260 departamento 401</w:t>
            </w:r>
            <w:r w:rsidR="00452FEC" w:rsidRPr="00226ABA">
              <w:rPr>
                <w:sz w:val="18"/>
                <w:szCs w:val="18"/>
                <w:lang w:val="es-CL"/>
              </w:rPr>
              <w:t>, Las Condes</w:t>
            </w:r>
          </w:p>
          <w:p w14:paraId="5FB916FD" w14:textId="0AE39838" w:rsidR="00452FEC" w:rsidRPr="00226ABA" w:rsidRDefault="00452FEC" w:rsidP="00452FEC">
            <w:pPr>
              <w:tabs>
                <w:tab w:val="left" w:pos="1134"/>
              </w:tabs>
              <w:ind w:left="1134"/>
              <w:rPr>
                <w:rFonts w:hint="eastAsia"/>
                <w:sz w:val="18"/>
                <w:szCs w:val="18"/>
                <w:lang w:val="es-CL"/>
              </w:rPr>
            </w:pPr>
            <w:r w:rsidRPr="00226ABA">
              <w:rPr>
                <w:sz w:val="18"/>
                <w:szCs w:val="18"/>
                <w:lang w:val="es-CL"/>
              </w:rPr>
              <w:t>Santiago, Chile</w:t>
            </w:r>
          </w:p>
        </w:tc>
        <w:tc>
          <w:tcPr>
            <w:tcW w:w="5131" w:type="dxa"/>
          </w:tcPr>
          <w:p w14:paraId="5AB3C92A" w14:textId="1FEE3871" w:rsidR="00B750AE" w:rsidRPr="001F11B0" w:rsidRDefault="001F11B0" w:rsidP="00B750AE">
            <w:pPr>
              <w:tabs>
                <w:tab w:val="left" w:pos="1750"/>
              </w:tabs>
              <w:jc w:val="left"/>
              <w:rPr>
                <w:rFonts w:hint="eastAsia"/>
                <w:sz w:val="18"/>
                <w:szCs w:val="18"/>
                <w:lang w:val="es-ES"/>
              </w:rPr>
            </w:pPr>
            <w:r w:rsidRPr="001F11B0">
              <w:rPr>
                <w:rFonts w:ascii="Helvetica Neue" w:hAnsi="Helvetica Neue"/>
                <w:sz w:val="18"/>
                <w:szCs w:val="18"/>
                <w:lang w:val="es-ES"/>
              </w:rPr>
              <w:t>celular</w:t>
            </w:r>
            <w:r w:rsidR="00B750AE" w:rsidRPr="001F11B0">
              <w:rPr>
                <w:sz w:val="18"/>
                <w:szCs w:val="18"/>
                <w:lang w:val="es-ES"/>
              </w:rPr>
              <w:tab/>
            </w:r>
            <w:r w:rsidR="005540C1" w:rsidRPr="001F11B0">
              <w:rPr>
                <w:sz w:val="18"/>
                <w:szCs w:val="18"/>
                <w:lang w:val="es-ES"/>
              </w:rPr>
              <w:t>(+569</w:t>
            </w:r>
            <w:r w:rsidR="00281DC0" w:rsidRPr="001F11B0">
              <w:rPr>
                <w:sz w:val="18"/>
                <w:szCs w:val="18"/>
                <w:lang w:val="es-ES"/>
              </w:rPr>
              <w:t xml:space="preserve">) </w:t>
            </w:r>
            <w:r w:rsidRPr="001F11B0">
              <w:rPr>
                <w:sz w:val="18"/>
                <w:szCs w:val="18"/>
                <w:lang w:val="es-ES"/>
              </w:rPr>
              <w:t>9238</w:t>
            </w:r>
            <w:r w:rsidR="00C6531A">
              <w:rPr>
                <w:sz w:val="18"/>
                <w:szCs w:val="18"/>
                <w:lang w:val="es-ES"/>
              </w:rPr>
              <w:t>-</w:t>
            </w:r>
            <w:r w:rsidRPr="001F11B0">
              <w:rPr>
                <w:sz w:val="18"/>
                <w:szCs w:val="18"/>
                <w:lang w:val="es-ES"/>
              </w:rPr>
              <w:t>9817</w:t>
            </w:r>
          </w:p>
          <w:p w14:paraId="3E39479E" w14:textId="4115B502" w:rsidR="00B750AE" w:rsidRPr="001F11B0" w:rsidRDefault="00B750AE" w:rsidP="00B750AE">
            <w:pPr>
              <w:tabs>
                <w:tab w:val="left" w:pos="1750"/>
              </w:tabs>
              <w:jc w:val="left"/>
              <w:rPr>
                <w:rFonts w:hint="eastAsia"/>
                <w:sz w:val="18"/>
                <w:szCs w:val="18"/>
                <w:lang w:val="es-ES"/>
              </w:rPr>
            </w:pPr>
            <w:r w:rsidRPr="001F11B0">
              <w:rPr>
                <w:rFonts w:ascii="Helvetica Neue" w:hAnsi="Helvetica Neue"/>
                <w:sz w:val="18"/>
                <w:szCs w:val="18"/>
                <w:lang w:val="es-ES"/>
              </w:rPr>
              <w:t>e</w:t>
            </w:r>
            <w:r w:rsidR="00A96494" w:rsidRPr="001F11B0">
              <w:rPr>
                <w:rFonts w:ascii="Helvetica Neue" w:hAnsi="Helvetica Neue"/>
                <w:sz w:val="18"/>
                <w:szCs w:val="18"/>
                <w:lang w:val="es-ES"/>
              </w:rPr>
              <w:t>-</w:t>
            </w:r>
            <w:r w:rsidRPr="001F11B0">
              <w:rPr>
                <w:rFonts w:ascii="Helvetica Neue" w:hAnsi="Helvetica Neue"/>
                <w:sz w:val="18"/>
                <w:szCs w:val="18"/>
                <w:lang w:val="es-ES"/>
              </w:rPr>
              <w:t>mail</w:t>
            </w:r>
            <w:r w:rsidRPr="001F11B0">
              <w:rPr>
                <w:sz w:val="18"/>
                <w:szCs w:val="18"/>
                <w:lang w:val="es-ES"/>
              </w:rPr>
              <w:tab/>
            </w:r>
            <w:r w:rsidR="001F11B0" w:rsidRPr="001F11B0">
              <w:rPr>
                <w:sz w:val="18"/>
                <w:szCs w:val="18"/>
                <w:lang w:val="es-ES"/>
              </w:rPr>
              <w:t>daposch@uc.cl</w:t>
            </w:r>
          </w:p>
          <w:p w14:paraId="367D5FCD" w14:textId="7FAF7D06" w:rsidR="00B750AE" w:rsidRPr="00226ABA" w:rsidRDefault="001F11B0" w:rsidP="00281DC0">
            <w:pPr>
              <w:tabs>
                <w:tab w:val="left" w:pos="1041"/>
                <w:tab w:val="left" w:pos="1750"/>
              </w:tabs>
              <w:jc w:val="lef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fecha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nacimiento</w:t>
            </w:r>
            <w:proofErr w:type="spellEnd"/>
            <w:r w:rsidR="00CC2F7E" w:rsidRPr="00226ABA">
              <w:rPr>
                <w:sz w:val="18"/>
                <w:szCs w:val="18"/>
              </w:rPr>
              <w:t xml:space="preserve"> </w:t>
            </w:r>
            <w:r w:rsidR="00CC2F7E" w:rsidRPr="00226ABA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20</w:t>
            </w:r>
            <w:r w:rsidR="00860643">
              <w:rPr>
                <w:sz w:val="18"/>
                <w:szCs w:val="18"/>
              </w:rPr>
              <w:t xml:space="preserve"> de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Diciembre</w:t>
            </w:r>
            <w:proofErr w:type="spellEnd"/>
            <w:r>
              <w:rPr>
                <w:sz w:val="18"/>
                <w:szCs w:val="18"/>
              </w:rPr>
              <w:t>, 1991</w:t>
            </w:r>
          </w:p>
        </w:tc>
      </w:tr>
    </w:tbl>
    <w:p w14:paraId="20820E48" w14:textId="2F1BFB0A" w:rsidR="000375A3" w:rsidRPr="009D6D8F" w:rsidRDefault="001F11B0" w:rsidP="009D6D8F">
      <w:pPr>
        <w:pStyle w:val="Ttulo1"/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Educación</w:t>
      </w:r>
      <w:proofErr w:type="spellEnd"/>
    </w:p>
    <w:tbl>
      <w:tblPr>
        <w:tblStyle w:val="Tablaconcuadrcula"/>
        <w:tblW w:w="5031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0"/>
        <w:gridCol w:w="3315"/>
      </w:tblGrid>
      <w:tr w:rsidR="000375A3" w14:paraId="3D24A83E" w14:textId="77777777" w:rsidTr="00272C18">
        <w:trPr>
          <w:trHeight w:val="261"/>
        </w:trPr>
        <w:tc>
          <w:tcPr>
            <w:tcW w:w="3425" w:type="pct"/>
          </w:tcPr>
          <w:p w14:paraId="386AB25A" w14:textId="77777777" w:rsidR="000375A3" w:rsidRPr="00D453FD" w:rsidRDefault="000375A3" w:rsidP="00272C18">
            <w:pPr>
              <w:pStyle w:val="Ttulo2"/>
              <w:spacing w:line="240" w:lineRule="auto"/>
              <w:ind w:right="403"/>
              <w:rPr>
                <w:sz w:val="18"/>
                <w:szCs w:val="18"/>
                <w:lang w:val="es-CL"/>
              </w:rPr>
            </w:pPr>
            <w:r w:rsidRPr="00D453FD">
              <w:rPr>
                <w:sz w:val="18"/>
                <w:szCs w:val="18"/>
                <w:lang w:val="es-CL"/>
              </w:rPr>
              <w:t>Pontificia universidad catolica de chile (PUC)</w:t>
            </w:r>
          </w:p>
        </w:tc>
        <w:tc>
          <w:tcPr>
            <w:tcW w:w="1575" w:type="pct"/>
          </w:tcPr>
          <w:p w14:paraId="70490A7F" w14:textId="204B6C38" w:rsidR="000375A3" w:rsidRPr="001B2FBA" w:rsidRDefault="001F11B0" w:rsidP="006B5403">
            <w:pPr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  <w:r w:rsidR="000375A3" w:rsidRPr="001B2FBA">
              <w:rPr>
                <w:sz w:val="18"/>
                <w:szCs w:val="18"/>
              </w:rPr>
              <w:t xml:space="preserve"> – </w:t>
            </w:r>
            <w:r w:rsidR="006B5403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425720F9" w14:textId="411EA535" w:rsidR="000375A3" w:rsidRPr="001F11B0" w:rsidRDefault="001F11B0" w:rsidP="000375A3">
      <w:pPr>
        <w:tabs>
          <w:tab w:val="left" w:pos="567"/>
        </w:tabs>
        <w:spacing w:line="240" w:lineRule="auto"/>
        <w:rPr>
          <w:rFonts w:hint="eastAsia"/>
          <w:sz w:val="18"/>
          <w:szCs w:val="18"/>
          <w:lang w:val="es-ES"/>
        </w:rPr>
      </w:pPr>
      <w:r w:rsidRPr="001F11B0">
        <w:rPr>
          <w:sz w:val="18"/>
          <w:szCs w:val="18"/>
          <w:lang w:val="es-ES"/>
        </w:rPr>
        <w:t>Ingeniero Civil Industrial con diploma en</w:t>
      </w:r>
      <w:r w:rsidR="00860643">
        <w:rPr>
          <w:sz w:val="18"/>
          <w:szCs w:val="18"/>
          <w:lang w:val="es-ES"/>
        </w:rPr>
        <w:t xml:space="preserve"> Ingeniería de Transporte.</w:t>
      </w:r>
    </w:p>
    <w:p w14:paraId="2398D11E" w14:textId="61F7F69F" w:rsidR="000375A3" w:rsidRDefault="001F11B0" w:rsidP="000375A3">
      <w:pPr>
        <w:tabs>
          <w:tab w:val="left" w:pos="567"/>
        </w:tabs>
        <w:spacing w:line="240" w:lineRule="auto"/>
        <w:rPr>
          <w:rFonts w:hint="eastAsia"/>
          <w:sz w:val="18"/>
          <w:szCs w:val="18"/>
          <w:lang w:val="es-ES"/>
        </w:rPr>
      </w:pPr>
      <w:r w:rsidRPr="001F11B0">
        <w:rPr>
          <w:sz w:val="18"/>
          <w:szCs w:val="18"/>
          <w:lang w:val="es-ES"/>
        </w:rPr>
        <w:t xml:space="preserve">PGA de </w:t>
      </w:r>
      <w:r w:rsidR="006B5403" w:rsidRPr="001F11B0">
        <w:rPr>
          <w:sz w:val="18"/>
          <w:szCs w:val="18"/>
          <w:lang w:val="es-ES"/>
        </w:rPr>
        <w:t>5.</w:t>
      </w:r>
      <w:r w:rsidR="00C32951">
        <w:rPr>
          <w:sz w:val="18"/>
          <w:szCs w:val="18"/>
          <w:lang w:val="es-ES"/>
        </w:rPr>
        <w:t>5</w:t>
      </w:r>
      <w:r w:rsidR="00386A78">
        <w:rPr>
          <w:sz w:val="18"/>
          <w:szCs w:val="18"/>
          <w:lang w:val="es-ES"/>
        </w:rPr>
        <w:t xml:space="preserve">/7.0. </w:t>
      </w:r>
      <w:r w:rsidR="008143DE">
        <w:rPr>
          <w:sz w:val="18"/>
          <w:szCs w:val="18"/>
          <w:lang w:val="es-ES"/>
        </w:rPr>
        <w:t>7</w:t>
      </w:r>
      <w:r w:rsidR="00C32951">
        <w:rPr>
          <w:sz w:val="18"/>
          <w:szCs w:val="18"/>
          <w:lang w:val="es-ES"/>
        </w:rPr>
        <w:t>.</w:t>
      </w:r>
      <w:r w:rsidR="008143DE">
        <w:rPr>
          <w:sz w:val="18"/>
          <w:szCs w:val="18"/>
          <w:lang w:val="es-ES"/>
        </w:rPr>
        <w:t xml:space="preserve">0 examen de grado. </w:t>
      </w:r>
      <w:r>
        <w:rPr>
          <w:sz w:val="18"/>
          <w:szCs w:val="18"/>
          <w:lang w:val="es-ES"/>
        </w:rPr>
        <w:t>Titulado con distinción máxima.</w:t>
      </w:r>
    </w:p>
    <w:p w14:paraId="66135089" w14:textId="297F1F71" w:rsidR="00FD4E9E" w:rsidRPr="001F11B0" w:rsidRDefault="00FD4E9E" w:rsidP="000375A3">
      <w:pPr>
        <w:tabs>
          <w:tab w:val="left" w:pos="567"/>
        </w:tabs>
        <w:spacing w:line="240" w:lineRule="auto"/>
        <w:rPr>
          <w:rFonts w:hint="eastAsia"/>
          <w:color w:val="262626" w:themeColor="text1" w:themeTint="D9"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Ayudantía Taller de Ingeniería Financiera (2015-2016)</w:t>
      </w:r>
    </w:p>
    <w:p w14:paraId="74BD62BE" w14:textId="77777777" w:rsidR="000375A3" w:rsidRPr="001F11B0" w:rsidRDefault="000375A3" w:rsidP="000375A3">
      <w:pPr>
        <w:rPr>
          <w:rFonts w:hint="eastAsia"/>
          <w:lang w:val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9"/>
        <w:gridCol w:w="3251"/>
      </w:tblGrid>
      <w:tr w:rsidR="00CC2F7E" w:rsidRPr="00C32951" w14:paraId="646FED55" w14:textId="77777777" w:rsidTr="001B2FBA">
        <w:trPr>
          <w:trHeight w:val="225"/>
        </w:trPr>
        <w:tc>
          <w:tcPr>
            <w:tcW w:w="3446" w:type="pct"/>
          </w:tcPr>
          <w:p w14:paraId="364B3E75" w14:textId="486C5EEE" w:rsidR="00CC2F7E" w:rsidRPr="001F11B0" w:rsidRDefault="00DB1739" w:rsidP="001B2FBA">
            <w:pPr>
              <w:pStyle w:val="Ttulo2"/>
              <w:spacing w:line="240" w:lineRule="auto"/>
              <w:ind w:right="403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COLE</w:t>
            </w:r>
            <w:r w:rsidR="00616246">
              <w:rPr>
                <w:sz w:val="18"/>
                <w:szCs w:val="18"/>
                <w:lang w:val="es-ES"/>
              </w:rPr>
              <w:t>GIO SAN IGNACIO EL BOSQUE</w:t>
            </w:r>
          </w:p>
        </w:tc>
        <w:tc>
          <w:tcPr>
            <w:tcW w:w="1554" w:type="pct"/>
          </w:tcPr>
          <w:p w14:paraId="7FA7D3A9" w14:textId="6B3CBB0A" w:rsidR="00CC2F7E" w:rsidRPr="001F11B0" w:rsidRDefault="00DB1739" w:rsidP="001B2FBA">
            <w:pPr>
              <w:spacing w:line="240" w:lineRule="auto"/>
              <w:jc w:val="right"/>
              <w:rPr>
                <w:rFonts w:hint="eastAsia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2006</w:t>
            </w:r>
            <w:r w:rsidR="00272C18" w:rsidRPr="001F11B0">
              <w:rPr>
                <w:sz w:val="18"/>
                <w:szCs w:val="18"/>
                <w:lang w:val="es-ES"/>
              </w:rPr>
              <w:t>-20</w:t>
            </w:r>
            <w:r>
              <w:rPr>
                <w:sz w:val="18"/>
                <w:szCs w:val="18"/>
                <w:lang w:val="es-ES"/>
              </w:rPr>
              <w:t>09</w:t>
            </w:r>
          </w:p>
        </w:tc>
      </w:tr>
    </w:tbl>
    <w:p w14:paraId="28148551" w14:textId="161A6A9C" w:rsidR="00CC2F7E" w:rsidRDefault="00616246" w:rsidP="001B2FBA">
      <w:pPr>
        <w:spacing w:line="240" w:lineRule="auto"/>
        <w:rPr>
          <w:rFonts w:hint="eastAsia"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Enseñanza media</w:t>
      </w:r>
    </w:p>
    <w:p w14:paraId="6D1301A6" w14:textId="77777777" w:rsidR="00FD4E9E" w:rsidRPr="00C32951" w:rsidRDefault="00FD4E9E" w:rsidP="001B2FBA">
      <w:pPr>
        <w:spacing w:line="240" w:lineRule="auto"/>
        <w:rPr>
          <w:rFonts w:hint="eastAsia"/>
          <w:sz w:val="18"/>
          <w:szCs w:val="18"/>
          <w:lang w:val="es-ES"/>
        </w:rPr>
      </w:pPr>
    </w:p>
    <w:p w14:paraId="298B61F7" w14:textId="632CC33E" w:rsidR="00A565A6" w:rsidRDefault="00FD4E9E" w:rsidP="00296EB7">
      <w:pPr>
        <w:pStyle w:val="Ttulo1"/>
        <w:spacing w:before="0"/>
        <w:rPr>
          <w:sz w:val="22"/>
          <w:szCs w:val="22"/>
        </w:rPr>
      </w:pPr>
      <w:r w:rsidRPr="00C32951">
        <w:rPr>
          <w:sz w:val="22"/>
          <w:szCs w:val="22"/>
          <w:lang w:val="es-ES"/>
        </w:rPr>
        <w:t>Experiencia La</w:t>
      </w:r>
      <w:proofErr w:type="spellStart"/>
      <w:r>
        <w:rPr>
          <w:sz w:val="22"/>
          <w:szCs w:val="22"/>
        </w:rPr>
        <w:t>boral</w:t>
      </w:r>
      <w:bookmarkStart w:id="0" w:name="_GoBack"/>
      <w:bookmarkEnd w:id="0"/>
      <w:proofErr w:type="spellEnd"/>
    </w:p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9"/>
        <w:gridCol w:w="3251"/>
      </w:tblGrid>
      <w:tr w:rsidR="009D6D8F" w14:paraId="2CCB0E43" w14:textId="77777777" w:rsidTr="009D6D8F">
        <w:tc>
          <w:tcPr>
            <w:tcW w:w="3446" w:type="pct"/>
            <w:hideMark/>
          </w:tcPr>
          <w:p w14:paraId="2EBC5FE7" w14:textId="51569A10" w:rsidR="009D6D8F" w:rsidRDefault="009D6D8F">
            <w:pPr>
              <w:pStyle w:val="Ttulo2"/>
              <w:spacing w:line="240" w:lineRule="auto"/>
              <w:ind w:right="4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CREDICORP CAPITAL</w:t>
            </w:r>
            <w:r w:rsidR="00DB3195">
              <w:rPr>
                <w:sz w:val="18"/>
                <w:szCs w:val="18"/>
              </w:rPr>
              <w:t xml:space="preserve"> ADMINISTRADORA GENERAL DE FONDOS</w:t>
            </w:r>
          </w:p>
        </w:tc>
        <w:tc>
          <w:tcPr>
            <w:tcW w:w="1554" w:type="pct"/>
            <w:hideMark/>
          </w:tcPr>
          <w:p w14:paraId="0BB7FF55" w14:textId="684D74F7" w:rsidR="009D6D8F" w:rsidRDefault="009D6D8F">
            <w:pPr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Octubre</w:t>
            </w:r>
            <w:proofErr w:type="spellEnd"/>
            <w:r>
              <w:rPr>
                <w:sz w:val="18"/>
                <w:szCs w:val="18"/>
              </w:rPr>
              <w:t xml:space="preserve"> 2017-Presente</w:t>
            </w:r>
          </w:p>
        </w:tc>
      </w:tr>
    </w:tbl>
    <w:p w14:paraId="04EEE487" w14:textId="5912D83A" w:rsidR="009D6D8F" w:rsidRDefault="009D6D8F" w:rsidP="009D6D8F">
      <w:pPr>
        <w:spacing w:line="240" w:lineRule="auto"/>
        <w:rPr>
          <w:rFonts w:hint="eastAsia"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Analista Tasas y Monedas</w:t>
      </w:r>
    </w:p>
    <w:p w14:paraId="5BC1CDC2" w14:textId="67B20F7F" w:rsidR="009D6D8F" w:rsidRDefault="009D6D8F" w:rsidP="009D6D8F">
      <w:pPr>
        <w:spacing w:line="240" w:lineRule="auto"/>
        <w:rPr>
          <w:rFonts w:hint="eastAsia"/>
          <w:iCs/>
          <w:spacing w:val="10"/>
          <w:sz w:val="18"/>
          <w:szCs w:val="18"/>
          <w:lang w:val="es-ES"/>
        </w:rPr>
      </w:pPr>
      <w:r>
        <w:rPr>
          <w:iCs/>
          <w:spacing w:val="10"/>
          <w:sz w:val="18"/>
          <w:szCs w:val="18"/>
          <w:lang w:val="es-ES"/>
        </w:rPr>
        <w:t xml:space="preserve">Análisis fundamental y de flujos para la toma de decisiones de inversión en instrumentos soberanos y FX en </w:t>
      </w:r>
      <w:proofErr w:type="spellStart"/>
      <w:r>
        <w:rPr>
          <w:iCs/>
          <w:spacing w:val="10"/>
          <w:sz w:val="18"/>
          <w:szCs w:val="18"/>
          <w:lang w:val="es-ES"/>
        </w:rPr>
        <w:t>Latam</w:t>
      </w:r>
      <w:proofErr w:type="spellEnd"/>
      <w:r>
        <w:rPr>
          <w:iCs/>
          <w:spacing w:val="10"/>
          <w:sz w:val="18"/>
          <w:szCs w:val="18"/>
          <w:lang w:val="es-ES"/>
        </w:rPr>
        <w:t>.</w:t>
      </w:r>
    </w:p>
    <w:p w14:paraId="35097220" w14:textId="1849A16A" w:rsidR="009D6D8F" w:rsidRDefault="009D6D8F" w:rsidP="009D6D8F">
      <w:pPr>
        <w:spacing w:line="240" w:lineRule="auto"/>
        <w:rPr>
          <w:rFonts w:hint="eastAsia"/>
          <w:iCs/>
          <w:spacing w:val="10"/>
          <w:sz w:val="18"/>
          <w:szCs w:val="18"/>
          <w:lang w:val="es-ES"/>
        </w:rPr>
      </w:pPr>
      <w:r>
        <w:rPr>
          <w:iCs/>
          <w:spacing w:val="10"/>
          <w:sz w:val="18"/>
          <w:szCs w:val="18"/>
          <w:lang w:val="es-ES"/>
        </w:rPr>
        <w:t>Generación y programación de monitores para la toma de decisiones de inversión.</w:t>
      </w:r>
    </w:p>
    <w:p w14:paraId="5BC22DA8" w14:textId="3BAF46D2" w:rsidR="009D6D8F" w:rsidRDefault="009D6D8F" w:rsidP="009D6D8F">
      <w:pPr>
        <w:spacing w:line="240" w:lineRule="auto"/>
        <w:rPr>
          <w:rFonts w:hint="eastAsia"/>
          <w:iCs/>
          <w:spacing w:val="10"/>
          <w:sz w:val="18"/>
          <w:szCs w:val="18"/>
          <w:lang w:val="es-ES"/>
        </w:rPr>
      </w:pPr>
      <w:r>
        <w:rPr>
          <w:iCs/>
          <w:spacing w:val="10"/>
          <w:sz w:val="18"/>
          <w:szCs w:val="18"/>
          <w:lang w:val="es-ES"/>
        </w:rPr>
        <w:t xml:space="preserve">Generación de monitores para visualizar portafolios y distintas métricas de estos como volatilidad, </w:t>
      </w:r>
      <w:r>
        <w:rPr>
          <w:i/>
          <w:iCs/>
          <w:spacing w:val="10"/>
          <w:sz w:val="18"/>
          <w:szCs w:val="18"/>
          <w:lang w:val="es-ES"/>
        </w:rPr>
        <w:t xml:space="preserve">tracking error, </w:t>
      </w:r>
      <w:r>
        <w:rPr>
          <w:iCs/>
          <w:spacing w:val="10"/>
          <w:sz w:val="18"/>
          <w:szCs w:val="18"/>
          <w:lang w:val="es-ES"/>
        </w:rPr>
        <w:t>DV01.</w:t>
      </w:r>
    </w:p>
    <w:p w14:paraId="4E3CB32A" w14:textId="3CD9560A" w:rsidR="009D6D8F" w:rsidRDefault="009D6D8F" w:rsidP="009D6D8F">
      <w:pPr>
        <w:spacing w:line="240" w:lineRule="auto"/>
        <w:rPr>
          <w:rFonts w:hint="eastAsia"/>
          <w:iCs/>
          <w:spacing w:val="10"/>
          <w:sz w:val="18"/>
          <w:szCs w:val="18"/>
          <w:lang w:val="es-ES"/>
        </w:rPr>
      </w:pPr>
      <w:r>
        <w:rPr>
          <w:iCs/>
          <w:spacing w:val="10"/>
          <w:sz w:val="18"/>
          <w:szCs w:val="18"/>
          <w:lang w:val="es-ES"/>
        </w:rPr>
        <w:t xml:space="preserve">Operación de derivados (forwards y swap de tasas de </w:t>
      </w:r>
      <w:proofErr w:type="spellStart"/>
      <w:r>
        <w:rPr>
          <w:iCs/>
          <w:spacing w:val="10"/>
          <w:sz w:val="18"/>
          <w:szCs w:val="18"/>
          <w:lang w:val="es-ES"/>
        </w:rPr>
        <w:t>ínteres</w:t>
      </w:r>
      <w:proofErr w:type="spellEnd"/>
      <w:r>
        <w:rPr>
          <w:iCs/>
          <w:spacing w:val="10"/>
          <w:sz w:val="18"/>
          <w:szCs w:val="18"/>
          <w:lang w:val="es-ES"/>
        </w:rPr>
        <w:t xml:space="preserve">) además de renta fija </w:t>
      </w:r>
      <w:proofErr w:type="spellStart"/>
      <w:r>
        <w:rPr>
          <w:iCs/>
          <w:spacing w:val="10"/>
          <w:sz w:val="18"/>
          <w:szCs w:val="18"/>
          <w:lang w:val="es-ES"/>
        </w:rPr>
        <w:t>Latam</w:t>
      </w:r>
      <w:proofErr w:type="spellEnd"/>
      <w:r>
        <w:rPr>
          <w:iCs/>
          <w:spacing w:val="10"/>
          <w:sz w:val="18"/>
          <w:szCs w:val="18"/>
          <w:lang w:val="es-ES"/>
        </w:rPr>
        <w:t xml:space="preserve"> </w:t>
      </w:r>
      <w:proofErr w:type="gramStart"/>
      <w:r w:rsidRPr="009D6D8F">
        <w:rPr>
          <w:i/>
          <w:iCs/>
          <w:spacing w:val="10"/>
          <w:sz w:val="18"/>
          <w:szCs w:val="18"/>
          <w:lang w:val="es-ES"/>
        </w:rPr>
        <w:t>offshore</w:t>
      </w:r>
      <w:proofErr w:type="gramEnd"/>
      <w:r>
        <w:rPr>
          <w:iCs/>
          <w:spacing w:val="10"/>
          <w:sz w:val="18"/>
          <w:szCs w:val="18"/>
          <w:lang w:val="es-ES"/>
        </w:rPr>
        <w:t>.</w:t>
      </w:r>
    </w:p>
    <w:p w14:paraId="78C691D9" w14:textId="1F85649B" w:rsidR="009D6D8F" w:rsidRPr="009D6D8F" w:rsidRDefault="009D6D8F" w:rsidP="009D6D8F">
      <w:pPr>
        <w:spacing w:line="240" w:lineRule="auto"/>
        <w:rPr>
          <w:rFonts w:hint="eastAsia"/>
          <w:i/>
          <w:iCs/>
          <w:spacing w:val="10"/>
          <w:sz w:val="18"/>
          <w:szCs w:val="18"/>
          <w:lang w:val="es-ES"/>
        </w:rPr>
      </w:pPr>
      <w:r>
        <w:rPr>
          <w:iCs/>
          <w:spacing w:val="10"/>
          <w:sz w:val="18"/>
          <w:szCs w:val="18"/>
          <w:lang w:val="es-ES"/>
        </w:rPr>
        <w:t xml:space="preserve">Trabajo en conjunto con el área económica de la AGF para generar el </w:t>
      </w:r>
      <w:proofErr w:type="spellStart"/>
      <w:r>
        <w:rPr>
          <w:i/>
          <w:iCs/>
          <w:spacing w:val="10"/>
          <w:sz w:val="18"/>
          <w:szCs w:val="18"/>
          <w:lang w:val="es-ES"/>
        </w:rPr>
        <w:t>view</w:t>
      </w:r>
      <w:proofErr w:type="spellEnd"/>
      <w:r>
        <w:rPr>
          <w:i/>
          <w:iCs/>
          <w:spacing w:val="10"/>
          <w:sz w:val="18"/>
          <w:szCs w:val="18"/>
          <w:lang w:val="es-ES"/>
        </w:rPr>
        <w:t xml:space="preserve"> </w:t>
      </w:r>
      <w:r>
        <w:rPr>
          <w:iCs/>
          <w:spacing w:val="10"/>
          <w:sz w:val="18"/>
          <w:szCs w:val="18"/>
          <w:lang w:val="es-ES"/>
        </w:rPr>
        <w:t xml:space="preserve">de política monetaria en </w:t>
      </w:r>
      <w:proofErr w:type="spellStart"/>
      <w:r>
        <w:rPr>
          <w:iCs/>
          <w:spacing w:val="10"/>
          <w:sz w:val="18"/>
          <w:szCs w:val="18"/>
          <w:lang w:val="es-ES"/>
        </w:rPr>
        <w:t>Latam</w:t>
      </w:r>
      <w:proofErr w:type="spellEnd"/>
      <w:r>
        <w:rPr>
          <w:iCs/>
          <w:spacing w:val="10"/>
          <w:sz w:val="18"/>
          <w:szCs w:val="18"/>
          <w:lang w:val="es-ES"/>
        </w:rPr>
        <w:t xml:space="preserve"> y FX.</w:t>
      </w:r>
      <w:r>
        <w:rPr>
          <w:i/>
          <w:iCs/>
          <w:spacing w:val="10"/>
          <w:sz w:val="18"/>
          <w:szCs w:val="18"/>
          <w:lang w:val="es-ES"/>
        </w:rPr>
        <w:t xml:space="preserve"> </w:t>
      </w:r>
    </w:p>
    <w:p w14:paraId="474B0328" w14:textId="77777777" w:rsidR="009D6D8F" w:rsidRPr="009D6D8F" w:rsidRDefault="009D6D8F" w:rsidP="009D6D8F">
      <w:pPr>
        <w:rPr>
          <w:rFonts w:hint="eastAsia"/>
        </w:rPr>
      </w:pPr>
    </w:p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9"/>
        <w:gridCol w:w="3251"/>
      </w:tblGrid>
      <w:tr w:rsidR="006B5403" w:rsidRPr="006E063A" w14:paraId="50AEB2A4" w14:textId="77777777" w:rsidTr="00F06CE3">
        <w:tc>
          <w:tcPr>
            <w:tcW w:w="3446" w:type="pct"/>
          </w:tcPr>
          <w:p w14:paraId="59C58D56" w14:textId="20EFAF60" w:rsidR="006B5403" w:rsidRPr="006E063A" w:rsidRDefault="00EC0B28" w:rsidP="00F06CE3">
            <w:pPr>
              <w:pStyle w:val="Ttulo2"/>
              <w:spacing w:line="240" w:lineRule="auto"/>
              <w:ind w:right="4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Riskamerica</w:t>
            </w:r>
          </w:p>
        </w:tc>
        <w:tc>
          <w:tcPr>
            <w:tcW w:w="1554" w:type="pct"/>
          </w:tcPr>
          <w:p w14:paraId="0ACC0A2A" w14:textId="464062D2" w:rsidR="006B5403" w:rsidRPr="006E063A" w:rsidRDefault="00C6531A" w:rsidP="00F06CE3">
            <w:pPr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</w:t>
            </w:r>
            <w:r w:rsidR="009D6D8F">
              <w:rPr>
                <w:sz w:val="18"/>
                <w:szCs w:val="18"/>
              </w:rPr>
              <w:t>ptiembre</w:t>
            </w:r>
            <w:proofErr w:type="spellEnd"/>
            <w:r>
              <w:rPr>
                <w:sz w:val="18"/>
                <w:szCs w:val="18"/>
              </w:rPr>
              <w:t xml:space="preserve"> 2015</w:t>
            </w:r>
            <w:r w:rsidR="00502984">
              <w:rPr>
                <w:sz w:val="18"/>
                <w:szCs w:val="18"/>
              </w:rPr>
              <w:t>-</w:t>
            </w:r>
            <w:r w:rsidR="009D6D8F">
              <w:rPr>
                <w:sz w:val="18"/>
                <w:szCs w:val="18"/>
              </w:rPr>
              <w:t>Octubre 2017</w:t>
            </w:r>
          </w:p>
        </w:tc>
      </w:tr>
    </w:tbl>
    <w:p w14:paraId="4032C77B" w14:textId="11445932" w:rsidR="006B5403" w:rsidRDefault="00EC0B28" w:rsidP="006B5403">
      <w:pPr>
        <w:rPr>
          <w:rFonts w:hint="eastAsia"/>
        </w:rPr>
      </w:pPr>
      <w:proofErr w:type="spellStart"/>
      <w:r>
        <w:t>Ingeniero</w:t>
      </w:r>
      <w:proofErr w:type="spellEnd"/>
      <w:r>
        <w:t xml:space="preserve"> </w:t>
      </w:r>
      <w:proofErr w:type="spellStart"/>
      <w:r>
        <w:t>Financiero</w:t>
      </w:r>
      <w:proofErr w:type="spellEnd"/>
    </w:p>
    <w:p w14:paraId="0EFED0C9" w14:textId="4F08301A" w:rsidR="00FD4E9E" w:rsidRPr="008143DE" w:rsidRDefault="00C6531A" w:rsidP="00502984">
      <w:pPr>
        <w:spacing w:line="240" w:lineRule="auto"/>
        <w:rPr>
          <w:rFonts w:hint="eastAsia"/>
          <w:lang w:val="es-ES"/>
        </w:rPr>
      </w:pPr>
      <w:r w:rsidRPr="008143DE">
        <w:rPr>
          <w:lang w:val="es-ES"/>
        </w:rPr>
        <w:t>Estimación de estructuras de tasas de interés implícitas en las transacc</w:t>
      </w:r>
      <w:r w:rsidR="00CF0BDA">
        <w:rPr>
          <w:lang w:val="es-ES"/>
        </w:rPr>
        <w:t>iones de mercado de renta fija n</w:t>
      </w:r>
      <w:r w:rsidRPr="008143DE">
        <w:rPr>
          <w:lang w:val="es-ES"/>
        </w:rPr>
        <w:t>acional a través de modelos estocásticos dinámicos</w:t>
      </w:r>
      <w:r w:rsidR="00FD4E9E" w:rsidRPr="008143DE">
        <w:rPr>
          <w:lang w:val="es-ES"/>
        </w:rPr>
        <w:t xml:space="preserve">. </w:t>
      </w:r>
    </w:p>
    <w:p w14:paraId="1F89944D" w14:textId="0DE06281" w:rsidR="00D72513" w:rsidRPr="008143DE" w:rsidRDefault="00FD4E9E" w:rsidP="00502984">
      <w:pPr>
        <w:spacing w:line="240" w:lineRule="auto"/>
        <w:rPr>
          <w:rFonts w:hint="eastAsia"/>
          <w:lang w:val="es-ES"/>
        </w:rPr>
      </w:pPr>
      <w:r w:rsidRPr="008143DE">
        <w:rPr>
          <w:lang w:val="es-ES"/>
        </w:rPr>
        <w:t>S</w:t>
      </w:r>
      <w:r w:rsidR="00D72513" w:rsidRPr="008143DE">
        <w:rPr>
          <w:lang w:val="es-ES"/>
        </w:rPr>
        <w:t>upervisión y ejecución del cálculo diario de las distintas curvas de tasas empleadas en la valori</w:t>
      </w:r>
      <w:r w:rsidR="00CF0BDA">
        <w:rPr>
          <w:lang w:val="es-ES"/>
        </w:rPr>
        <w:t>zación de los instrumentos del m</w:t>
      </w:r>
      <w:r w:rsidR="00D72513" w:rsidRPr="008143DE">
        <w:rPr>
          <w:lang w:val="es-ES"/>
        </w:rPr>
        <w:t xml:space="preserve">ercado local. </w:t>
      </w:r>
    </w:p>
    <w:p w14:paraId="3F567EB6" w14:textId="11F8F40C" w:rsidR="00D72513" w:rsidRPr="008143DE" w:rsidRDefault="00C6531A" w:rsidP="00502984">
      <w:pPr>
        <w:spacing w:line="240" w:lineRule="auto"/>
        <w:rPr>
          <w:rFonts w:hint="eastAsia"/>
          <w:lang w:val="es-ES"/>
        </w:rPr>
      </w:pPr>
      <w:r w:rsidRPr="008143DE">
        <w:rPr>
          <w:lang w:val="es-ES"/>
        </w:rPr>
        <w:t xml:space="preserve">Elaboración de </w:t>
      </w:r>
      <w:r w:rsidR="00D72513" w:rsidRPr="008143DE">
        <w:rPr>
          <w:lang w:val="es-ES"/>
        </w:rPr>
        <w:t xml:space="preserve">estudios y </w:t>
      </w:r>
      <w:r w:rsidRPr="008143DE">
        <w:rPr>
          <w:lang w:val="es-ES"/>
        </w:rPr>
        <w:t>presentaciones pa</w:t>
      </w:r>
      <w:r w:rsidR="00D72513" w:rsidRPr="008143DE">
        <w:rPr>
          <w:lang w:val="es-ES"/>
        </w:rPr>
        <w:t>ra la A</w:t>
      </w:r>
      <w:r w:rsidR="00CF0BDA">
        <w:rPr>
          <w:lang w:val="es-ES"/>
        </w:rPr>
        <w:t>sociación de Fondos Mutuos (AAF</w:t>
      </w:r>
      <w:r w:rsidR="00D72513" w:rsidRPr="008143DE">
        <w:rPr>
          <w:lang w:val="es-ES"/>
        </w:rPr>
        <w:t xml:space="preserve">M). </w:t>
      </w:r>
    </w:p>
    <w:p w14:paraId="5F3EB472" w14:textId="091D41F8" w:rsidR="00D72513" w:rsidRPr="008143DE" w:rsidRDefault="00D72513" w:rsidP="00502984">
      <w:pPr>
        <w:spacing w:line="240" w:lineRule="auto"/>
        <w:rPr>
          <w:rFonts w:hint="eastAsia"/>
          <w:lang w:val="es-ES"/>
        </w:rPr>
      </w:pPr>
      <w:r w:rsidRPr="008143DE">
        <w:rPr>
          <w:lang w:val="es-ES"/>
        </w:rPr>
        <w:t>Investigación y desarrollo de valorizaciones de opciones y notas estructuradas</w:t>
      </w:r>
      <w:r w:rsidR="008143DE">
        <w:rPr>
          <w:lang w:val="es-ES"/>
        </w:rPr>
        <w:t>.</w:t>
      </w:r>
      <w:r w:rsidR="00FD4E9E" w:rsidRPr="008143DE">
        <w:rPr>
          <w:lang w:val="es-ES"/>
        </w:rPr>
        <w:t xml:space="preserve"> </w:t>
      </w:r>
    </w:p>
    <w:p w14:paraId="32987419" w14:textId="259881AC" w:rsidR="00D72513" w:rsidRPr="008143DE" w:rsidRDefault="00D72513" w:rsidP="00502984">
      <w:pPr>
        <w:spacing w:line="240" w:lineRule="auto"/>
        <w:rPr>
          <w:rFonts w:hint="eastAsia"/>
          <w:lang w:val="es-ES"/>
        </w:rPr>
      </w:pPr>
      <w:r w:rsidRPr="008143DE">
        <w:rPr>
          <w:lang w:val="es-ES"/>
        </w:rPr>
        <w:t>Supervisión del servicio de valorización de carteras internacional</w:t>
      </w:r>
      <w:r w:rsidR="00860643" w:rsidRPr="008143DE">
        <w:rPr>
          <w:lang w:val="es-ES"/>
        </w:rPr>
        <w:t xml:space="preserve">, el cual incluye instrumentos de </w:t>
      </w:r>
      <w:r w:rsidR="00094DC4">
        <w:rPr>
          <w:lang w:val="es-ES"/>
        </w:rPr>
        <w:t>r</w:t>
      </w:r>
      <w:r w:rsidR="00860643" w:rsidRPr="008143DE">
        <w:rPr>
          <w:lang w:val="es-ES"/>
        </w:rPr>
        <w:t xml:space="preserve">enta </w:t>
      </w:r>
      <w:r w:rsidR="00094DC4">
        <w:rPr>
          <w:lang w:val="es-ES"/>
        </w:rPr>
        <w:t>fija y renta v</w:t>
      </w:r>
      <w:r w:rsidR="00860643" w:rsidRPr="008143DE">
        <w:rPr>
          <w:lang w:val="es-ES"/>
        </w:rPr>
        <w:t>ariable</w:t>
      </w:r>
      <w:r w:rsidRPr="008143DE">
        <w:rPr>
          <w:lang w:val="es-ES"/>
        </w:rPr>
        <w:t>.</w:t>
      </w:r>
    </w:p>
    <w:p w14:paraId="4E24B31C" w14:textId="77777777" w:rsidR="00D72513" w:rsidRPr="008143DE" w:rsidRDefault="00D72513" w:rsidP="00502984">
      <w:pPr>
        <w:spacing w:line="240" w:lineRule="auto"/>
        <w:rPr>
          <w:rFonts w:hint="eastAsia"/>
          <w:lang w:val="es-ES"/>
        </w:rPr>
      </w:pPr>
    </w:p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9"/>
        <w:gridCol w:w="3251"/>
      </w:tblGrid>
      <w:tr w:rsidR="00D453FD" w:rsidRPr="006E063A" w14:paraId="7756A3B0" w14:textId="77777777" w:rsidTr="00272C18">
        <w:tc>
          <w:tcPr>
            <w:tcW w:w="3446" w:type="pct"/>
          </w:tcPr>
          <w:p w14:paraId="0BBF74CA" w14:textId="747011CD" w:rsidR="00D453FD" w:rsidRPr="006E063A" w:rsidRDefault="00EC0B28" w:rsidP="00D453FD">
            <w:pPr>
              <w:pStyle w:val="Ttulo2"/>
              <w:spacing w:line="240" w:lineRule="auto"/>
              <w:ind w:right="4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BANCHILE</w:t>
            </w:r>
            <w:r w:rsidR="0038675C">
              <w:rPr>
                <w:sz w:val="18"/>
                <w:szCs w:val="18"/>
              </w:rPr>
              <w:t xml:space="preserve"> INVERSIONES</w:t>
            </w:r>
          </w:p>
        </w:tc>
        <w:tc>
          <w:tcPr>
            <w:tcW w:w="1554" w:type="pct"/>
          </w:tcPr>
          <w:p w14:paraId="4AF014B1" w14:textId="151BBB70" w:rsidR="00D453FD" w:rsidRPr="006E063A" w:rsidRDefault="00E35D7F" w:rsidP="00D453FD">
            <w:pPr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</w:tr>
    </w:tbl>
    <w:p w14:paraId="51D28B86" w14:textId="02D50542" w:rsidR="00D453FD" w:rsidRPr="008143DE" w:rsidRDefault="00EC0B28" w:rsidP="00D453FD">
      <w:pPr>
        <w:spacing w:line="240" w:lineRule="auto"/>
        <w:rPr>
          <w:rFonts w:hint="eastAsia"/>
          <w:sz w:val="18"/>
          <w:szCs w:val="18"/>
          <w:lang w:val="es-ES"/>
        </w:rPr>
      </w:pPr>
      <w:r w:rsidRPr="008143DE">
        <w:rPr>
          <w:sz w:val="18"/>
          <w:szCs w:val="18"/>
          <w:lang w:val="es-ES"/>
        </w:rPr>
        <w:t>Práctica Profesional</w:t>
      </w:r>
      <w:r w:rsidR="00C6531A" w:rsidRPr="008143DE">
        <w:rPr>
          <w:sz w:val="18"/>
          <w:szCs w:val="18"/>
          <w:lang w:val="es-ES"/>
        </w:rPr>
        <w:t xml:space="preserve"> </w:t>
      </w:r>
      <w:r w:rsidR="00D16D19">
        <w:rPr>
          <w:sz w:val="18"/>
          <w:szCs w:val="18"/>
          <w:lang w:val="es-ES"/>
        </w:rPr>
        <w:t>en la mesa de renta v</w:t>
      </w:r>
      <w:r w:rsidR="00E35D7F" w:rsidRPr="008143DE">
        <w:rPr>
          <w:sz w:val="18"/>
          <w:szCs w:val="18"/>
          <w:lang w:val="es-ES"/>
        </w:rPr>
        <w:t>ariable</w:t>
      </w:r>
      <w:r w:rsidR="00D16D19">
        <w:rPr>
          <w:sz w:val="18"/>
          <w:szCs w:val="18"/>
          <w:lang w:val="es-ES"/>
        </w:rPr>
        <w:t xml:space="preserve"> y m</w:t>
      </w:r>
      <w:r w:rsidR="00D85CFD" w:rsidRPr="008143DE">
        <w:rPr>
          <w:sz w:val="18"/>
          <w:szCs w:val="18"/>
          <w:lang w:val="es-ES"/>
        </w:rPr>
        <w:t xml:space="preserve">esa de </w:t>
      </w:r>
      <w:r w:rsidR="00D16D19">
        <w:rPr>
          <w:sz w:val="18"/>
          <w:szCs w:val="18"/>
          <w:lang w:val="es-ES"/>
        </w:rPr>
        <w:t>distribución de la c</w:t>
      </w:r>
      <w:r w:rsidR="00D85CFD" w:rsidRPr="008143DE">
        <w:rPr>
          <w:sz w:val="18"/>
          <w:szCs w:val="18"/>
          <w:lang w:val="es-ES"/>
        </w:rPr>
        <w:t>orredora</w:t>
      </w:r>
      <w:r w:rsidR="00D16D19">
        <w:rPr>
          <w:sz w:val="18"/>
          <w:szCs w:val="18"/>
          <w:lang w:val="es-ES"/>
        </w:rPr>
        <w:t xml:space="preserve"> de bolsa</w:t>
      </w:r>
    </w:p>
    <w:p w14:paraId="3CD66895" w14:textId="71DABD9E" w:rsidR="00D453FD" w:rsidRPr="008143DE" w:rsidRDefault="00452932" w:rsidP="00D453FD">
      <w:pPr>
        <w:spacing w:line="240" w:lineRule="auto"/>
        <w:rPr>
          <w:rFonts w:hint="eastAsia"/>
          <w:iCs/>
          <w:spacing w:val="10"/>
          <w:sz w:val="18"/>
          <w:szCs w:val="18"/>
          <w:lang w:val="es-ES"/>
        </w:rPr>
      </w:pPr>
      <w:r w:rsidRPr="008143DE">
        <w:rPr>
          <w:iCs/>
          <w:spacing w:val="10"/>
          <w:sz w:val="18"/>
          <w:szCs w:val="18"/>
          <w:lang w:val="es-ES"/>
        </w:rPr>
        <w:t xml:space="preserve">Elaboración de reportes </w:t>
      </w:r>
      <w:r w:rsidR="00E83B14">
        <w:rPr>
          <w:iCs/>
          <w:spacing w:val="10"/>
          <w:sz w:val="18"/>
          <w:szCs w:val="18"/>
          <w:lang w:val="es-ES"/>
        </w:rPr>
        <w:t>diarios de m</w:t>
      </w:r>
      <w:r w:rsidR="00D85CFD" w:rsidRPr="008143DE">
        <w:rPr>
          <w:iCs/>
          <w:spacing w:val="10"/>
          <w:sz w:val="18"/>
          <w:szCs w:val="18"/>
          <w:lang w:val="es-ES"/>
        </w:rPr>
        <w:t xml:space="preserve">ercado </w:t>
      </w:r>
      <w:r w:rsidRPr="008143DE">
        <w:rPr>
          <w:iCs/>
          <w:spacing w:val="10"/>
          <w:sz w:val="18"/>
          <w:szCs w:val="18"/>
          <w:lang w:val="es-ES"/>
        </w:rPr>
        <w:t>para la fuerza de venta</w:t>
      </w:r>
      <w:r w:rsidR="00854FEA" w:rsidRPr="008143DE">
        <w:rPr>
          <w:iCs/>
          <w:spacing w:val="10"/>
          <w:sz w:val="18"/>
          <w:szCs w:val="18"/>
          <w:lang w:val="es-ES"/>
        </w:rPr>
        <w:t>s</w:t>
      </w:r>
      <w:r w:rsidRPr="008143DE">
        <w:rPr>
          <w:iCs/>
          <w:spacing w:val="10"/>
          <w:sz w:val="18"/>
          <w:szCs w:val="18"/>
          <w:lang w:val="es-ES"/>
        </w:rPr>
        <w:t xml:space="preserve"> y automatización de procesos internos de la compañía. Uso intensivo de </w:t>
      </w:r>
      <w:r w:rsidR="00854FEA" w:rsidRPr="008143DE">
        <w:rPr>
          <w:iCs/>
          <w:spacing w:val="10"/>
          <w:sz w:val="18"/>
          <w:szCs w:val="18"/>
          <w:lang w:val="es-ES"/>
        </w:rPr>
        <w:t>la terminal de Bloomberg para generar informes customizados de indica</w:t>
      </w:r>
      <w:r w:rsidR="00E83B14">
        <w:rPr>
          <w:iCs/>
          <w:spacing w:val="10"/>
          <w:sz w:val="18"/>
          <w:szCs w:val="18"/>
          <w:lang w:val="es-ES"/>
        </w:rPr>
        <w:t>dores de m</w:t>
      </w:r>
      <w:r w:rsidR="00854FEA" w:rsidRPr="008143DE">
        <w:rPr>
          <w:iCs/>
          <w:spacing w:val="10"/>
          <w:sz w:val="18"/>
          <w:szCs w:val="18"/>
          <w:lang w:val="es-ES"/>
        </w:rPr>
        <w:t>ercado.</w:t>
      </w:r>
    </w:p>
    <w:p w14:paraId="01E0FB3E" w14:textId="77777777" w:rsidR="00452932" w:rsidRPr="008143DE" w:rsidRDefault="00452932" w:rsidP="00D453FD">
      <w:pPr>
        <w:spacing w:line="240" w:lineRule="auto"/>
        <w:rPr>
          <w:rFonts w:hint="eastAsia"/>
          <w:iCs/>
          <w:spacing w:val="10"/>
          <w:sz w:val="18"/>
          <w:szCs w:val="18"/>
          <w:lang w:val="es-ES"/>
        </w:rPr>
      </w:pPr>
    </w:p>
    <w:p w14:paraId="14C31BD3" w14:textId="3078E58D" w:rsidR="004B79B7" w:rsidRPr="001B2FBA" w:rsidRDefault="00FD4E9E" w:rsidP="00D453FD">
      <w:pPr>
        <w:pStyle w:val="Ttulo1"/>
        <w:spacing w:before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Proyectos</w:t>
      </w:r>
      <w:proofErr w:type="spellEnd"/>
    </w:p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9"/>
        <w:gridCol w:w="3251"/>
      </w:tblGrid>
      <w:tr w:rsidR="00E660D5" w:rsidRPr="006E063A" w14:paraId="35794653" w14:textId="77777777" w:rsidTr="001E1757">
        <w:tc>
          <w:tcPr>
            <w:tcW w:w="3446" w:type="pct"/>
          </w:tcPr>
          <w:p w14:paraId="6988A00B" w14:textId="7DE587C5" w:rsidR="00E660D5" w:rsidRPr="006E063A" w:rsidRDefault="00FD4E9E" w:rsidP="00D453FD">
            <w:pPr>
              <w:pStyle w:val="Ttulo2"/>
              <w:spacing w:line="240" w:lineRule="auto"/>
              <w:ind w:right="4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Clorox </w:t>
            </w:r>
          </w:p>
        </w:tc>
        <w:tc>
          <w:tcPr>
            <w:tcW w:w="1554" w:type="pct"/>
          </w:tcPr>
          <w:p w14:paraId="3970BFC2" w14:textId="7BAE990A" w:rsidR="00E660D5" w:rsidRPr="006E063A" w:rsidRDefault="00D5603A" w:rsidP="00D5603A">
            <w:pPr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</w:tr>
    </w:tbl>
    <w:p w14:paraId="1F2578F7" w14:textId="1C9BA75F" w:rsidR="004B79B7" w:rsidRPr="008143DE" w:rsidRDefault="000F47B2" w:rsidP="00D453FD">
      <w:pPr>
        <w:spacing w:line="240" w:lineRule="auto"/>
        <w:rPr>
          <w:rFonts w:hint="eastAsia"/>
          <w:sz w:val="18"/>
          <w:szCs w:val="18"/>
          <w:lang w:val="es-ES"/>
        </w:rPr>
      </w:pPr>
      <w:r w:rsidRPr="008143DE">
        <w:rPr>
          <w:sz w:val="18"/>
          <w:szCs w:val="18"/>
          <w:lang w:val="es-ES"/>
        </w:rPr>
        <w:t xml:space="preserve">Consultoría consistente en la simulación </w:t>
      </w:r>
      <w:r w:rsidR="00E83B14">
        <w:rPr>
          <w:sz w:val="18"/>
          <w:szCs w:val="18"/>
          <w:lang w:val="es-ES"/>
        </w:rPr>
        <w:t>de centro de d</w:t>
      </w:r>
      <w:r w:rsidR="00F06CE3" w:rsidRPr="008143DE">
        <w:rPr>
          <w:sz w:val="18"/>
          <w:szCs w:val="18"/>
          <w:lang w:val="es-ES"/>
        </w:rPr>
        <w:t xml:space="preserve">istribución de la empresa </w:t>
      </w:r>
      <w:r w:rsidR="00525971" w:rsidRPr="008143DE">
        <w:rPr>
          <w:sz w:val="18"/>
          <w:szCs w:val="18"/>
          <w:lang w:val="es-ES"/>
        </w:rPr>
        <w:t>con motivo de local</w:t>
      </w:r>
      <w:r w:rsidR="008143DE">
        <w:rPr>
          <w:sz w:val="18"/>
          <w:szCs w:val="18"/>
          <w:lang w:val="es-ES"/>
        </w:rPr>
        <w:t>izar cuellos de botella y defini</w:t>
      </w:r>
      <w:r w:rsidR="00525971" w:rsidRPr="008143DE">
        <w:rPr>
          <w:sz w:val="18"/>
          <w:szCs w:val="18"/>
          <w:lang w:val="es-ES"/>
        </w:rPr>
        <w:t>r líneas de acción para el centro de modo de aumentar la eficiencia de los despachos de productos. Se utilizó la herramienta S</w:t>
      </w:r>
      <w:r w:rsidR="008143DE">
        <w:rPr>
          <w:sz w:val="18"/>
          <w:szCs w:val="18"/>
          <w:lang w:val="es-ES"/>
        </w:rPr>
        <w:t>imio</w:t>
      </w:r>
      <w:r w:rsidR="00525971" w:rsidRPr="008143DE">
        <w:rPr>
          <w:sz w:val="18"/>
          <w:szCs w:val="18"/>
          <w:lang w:val="es-ES"/>
        </w:rPr>
        <w:t xml:space="preserve"> para la modelación del centro de distribución.</w:t>
      </w:r>
    </w:p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9"/>
        <w:gridCol w:w="3251"/>
      </w:tblGrid>
      <w:tr w:rsidR="00E660D5" w14:paraId="0C126320" w14:textId="77777777" w:rsidTr="001B2FBA">
        <w:trPr>
          <w:trHeight w:val="268"/>
        </w:trPr>
        <w:tc>
          <w:tcPr>
            <w:tcW w:w="3446" w:type="pct"/>
          </w:tcPr>
          <w:p w14:paraId="774C6F23" w14:textId="4D244D06" w:rsidR="00E660D5" w:rsidRPr="006E063A" w:rsidRDefault="00E20D0F" w:rsidP="00D453FD">
            <w:pPr>
              <w:pStyle w:val="Ttulo2"/>
              <w:spacing w:line="240" w:lineRule="auto"/>
              <w:ind w:right="4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CITROEN</w:t>
            </w:r>
          </w:p>
        </w:tc>
        <w:tc>
          <w:tcPr>
            <w:tcW w:w="1554" w:type="pct"/>
          </w:tcPr>
          <w:p w14:paraId="4A5077D8" w14:textId="4973837E" w:rsidR="00E660D5" w:rsidRPr="006E063A" w:rsidRDefault="00E660D5" w:rsidP="00D453FD">
            <w:pPr>
              <w:spacing w:line="240" w:lineRule="auto"/>
              <w:jc w:val="right"/>
              <w:rPr>
                <w:rFonts w:hint="eastAsia"/>
                <w:sz w:val="18"/>
                <w:szCs w:val="18"/>
              </w:rPr>
            </w:pPr>
            <w:r w:rsidRPr="006E063A">
              <w:rPr>
                <w:sz w:val="18"/>
                <w:szCs w:val="18"/>
              </w:rPr>
              <w:t>2011</w:t>
            </w:r>
          </w:p>
        </w:tc>
      </w:tr>
    </w:tbl>
    <w:p w14:paraId="156A6039" w14:textId="63845344" w:rsidR="00D5603A" w:rsidRDefault="00C81753" w:rsidP="00D453FD">
      <w:pPr>
        <w:spacing w:line="240" w:lineRule="auto"/>
        <w:rPr>
          <w:rFonts w:hint="eastAsia"/>
          <w:sz w:val="18"/>
          <w:szCs w:val="18"/>
          <w:lang w:val="es-ES"/>
        </w:rPr>
      </w:pPr>
      <w:r w:rsidRPr="00C81753">
        <w:rPr>
          <w:sz w:val="18"/>
          <w:szCs w:val="18"/>
          <w:lang w:val="es-ES"/>
        </w:rPr>
        <w:t>Gestionar procesos y colas de uno de sus talleres de reparaci</w:t>
      </w:r>
      <w:r>
        <w:rPr>
          <w:sz w:val="18"/>
          <w:szCs w:val="18"/>
          <w:lang w:val="es-ES"/>
        </w:rPr>
        <w:t>ón de automóviles de modo de minimizar los tiempos que los vehículos permanecen en el taller, además de mejorar la precisión de los plazos de entrega pactados con los clientes.</w:t>
      </w:r>
    </w:p>
    <w:p w14:paraId="78A67177" w14:textId="77777777" w:rsidR="00C81753" w:rsidRPr="00C81753" w:rsidRDefault="00C81753" w:rsidP="00D453FD">
      <w:pPr>
        <w:spacing w:line="240" w:lineRule="auto"/>
        <w:rPr>
          <w:rFonts w:hint="eastAsia"/>
          <w:sz w:val="18"/>
          <w:szCs w:val="18"/>
          <w:lang w:val="es-ES"/>
        </w:rPr>
      </w:pPr>
    </w:p>
    <w:p w14:paraId="356019A1" w14:textId="2708BDE9" w:rsidR="00DE6C39" w:rsidRPr="00C81753" w:rsidRDefault="00D5603A" w:rsidP="00D453FD">
      <w:pPr>
        <w:pStyle w:val="Ttulo1"/>
        <w:spacing w:before="0" w:line="240" w:lineRule="auto"/>
        <w:rPr>
          <w:sz w:val="22"/>
          <w:szCs w:val="22"/>
          <w:lang w:val="es-ES"/>
        </w:rPr>
      </w:pPr>
      <w:r w:rsidRPr="00C81753">
        <w:rPr>
          <w:sz w:val="22"/>
          <w:szCs w:val="22"/>
          <w:lang w:val="es-ES"/>
        </w:rPr>
        <w:t>Habilidades</w:t>
      </w:r>
    </w:p>
    <w:tbl>
      <w:tblPr>
        <w:tblStyle w:val="Tablaconcuadrcula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30"/>
      </w:tblGrid>
      <w:tr w:rsidR="00436BAA" w:rsidRPr="00F31E99" w14:paraId="72DF9ACA" w14:textId="77777777" w:rsidTr="00ED1F46">
        <w:tc>
          <w:tcPr>
            <w:tcW w:w="1560" w:type="dxa"/>
          </w:tcPr>
          <w:p w14:paraId="30B4129C" w14:textId="0C0E367A" w:rsidR="00436BAA" w:rsidRPr="00C81753" w:rsidRDefault="00854FEA" w:rsidP="00D453FD">
            <w:pPr>
              <w:spacing w:line="240" w:lineRule="auto"/>
              <w:rPr>
                <w:rFonts w:ascii="Helvetica Neue Medium" w:hAnsi="Helvetica Neue Medium"/>
                <w:sz w:val="18"/>
                <w:szCs w:val="18"/>
                <w:lang w:val="es-ES"/>
              </w:rPr>
            </w:pPr>
            <w:r w:rsidRPr="00C81753">
              <w:rPr>
                <w:rFonts w:ascii="Helvetica Neue Medium" w:hAnsi="Helvetica Neue Medium"/>
                <w:sz w:val="18"/>
                <w:szCs w:val="18"/>
                <w:lang w:val="es-ES"/>
              </w:rPr>
              <w:t>Inglés</w:t>
            </w:r>
          </w:p>
        </w:tc>
        <w:tc>
          <w:tcPr>
            <w:tcW w:w="8930" w:type="dxa"/>
          </w:tcPr>
          <w:p w14:paraId="073AB933" w14:textId="41D2817D" w:rsidR="00436BAA" w:rsidRPr="00D16D19" w:rsidRDefault="00F06CE3" w:rsidP="00D453FD">
            <w:pPr>
              <w:spacing w:line="240" w:lineRule="auto"/>
              <w:rPr>
                <w:rFonts w:hint="eastAsia"/>
                <w:sz w:val="18"/>
                <w:szCs w:val="18"/>
                <w:lang w:val="es-ES"/>
              </w:rPr>
            </w:pPr>
            <w:r w:rsidRPr="008143DE">
              <w:rPr>
                <w:sz w:val="18"/>
                <w:szCs w:val="18"/>
                <w:lang w:val="es-ES"/>
              </w:rPr>
              <w:t xml:space="preserve">Nivel avanzado en </w:t>
            </w:r>
            <w:proofErr w:type="spellStart"/>
            <w:r w:rsidRPr="008143DE">
              <w:rPr>
                <w:sz w:val="18"/>
                <w:szCs w:val="18"/>
                <w:lang w:val="es-ES"/>
              </w:rPr>
              <w:t>reading</w:t>
            </w:r>
            <w:proofErr w:type="spellEnd"/>
            <w:r w:rsidR="00854FEA" w:rsidRPr="008143DE">
              <w:rPr>
                <w:sz w:val="18"/>
                <w:szCs w:val="18"/>
                <w:lang w:val="es-ES"/>
              </w:rPr>
              <w:t xml:space="preserve">. </w:t>
            </w:r>
            <w:proofErr w:type="spellStart"/>
            <w:r w:rsidR="00854FEA" w:rsidRPr="00D16D19">
              <w:rPr>
                <w:sz w:val="18"/>
                <w:szCs w:val="18"/>
                <w:lang w:val="es-ES"/>
              </w:rPr>
              <w:t>Speaking</w:t>
            </w:r>
            <w:proofErr w:type="spellEnd"/>
            <w:r w:rsidR="00854FEA" w:rsidRPr="00D16D19">
              <w:rPr>
                <w:sz w:val="18"/>
                <w:szCs w:val="18"/>
                <w:lang w:val="es-ES"/>
              </w:rPr>
              <w:t xml:space="preserve"> </w:t>
            </w:r>
            <w:r w:rsidR="00352DDB" w:rsidRPr="00D16D19">
              <w:rPr>
                <w:sz w:val="18"/>
                <w:szCs w:val="18"/>
                <w:lang w:val="es-ES"/>
              </w:rPr>
              <w:t xml:space="preserve">y </w:t>
            </w:r>
            <w:proofErr w:type="spellStart"/>
            <w:r w:rsidR="00352DDB" w:rsidRPr="00D16D19">
              <w:rPr>
                <w:sz w:val="18"/>
                <w:szCs w:val="18"/>
                <w:lang w:val="es-ES"/>
              </w:rPr>
              <w:t>writing</w:t>
            </w:r>
            <w:proofErr w:type="spellEnd"/>
            <w:r w:rsidR="00352DDB" w:rsidRPr="00D16D19">
              <w:rPr>
                <w:sz w:val="18"/>
                <w:szCs w:val="18"/>
                <w:lang w:val="es-ES"/>
              </w:rPr>
              <w:t xml:space="preserve"> </w:t>
            </w:r>
            <w:r w:rsidR="00854FEA" w:rsidRPr="00D16D19">
              <w:rPr>
                <w:sz w:val="18"/>
                <w:szCs w:val="18"/>
                <w:lang w:val="es-ES"/>
              </w:rPr>
              <w:t>nivel medio.</w:t>
            </w:r>
          </w:p>
        </w:tc>
      </w:tr>
      <w:tr w:rsidR="00A369B7" w:rsidRPr="00C81753" w14:paraId="667B27FE" w14:textId="77777777" w:rsidTr="00ED1F46">
        <w:tc>
          <w:tcPr>
            <w:tcW w:w="1560" w:type="dxa"/>
          </w:tcPr>
          <w:p w14:paraId="314980CD" w14:textId="6AA5443B" w:rsidR="00A369B7" w:rsidRPr="00C81753" w:rsidRDefault="00854FEA" w:rsidP="001B2FBA">
            <w:pPr>
              <w:spacing w:line="240" w:lineRule="auto"/>
              <w:rPr>
                <w:rFonts w:ascii="Helvetica Neue Medium" w:hAnsi="Helvetica Neue Medium"/>
                <w:sz w:val="18"/>
                <w:szCs w:val="18"/>
                <w:lang w:val="es-ES"/>
              </w:rPr>
            </w:pPr>
            <w:r w:rsidRPr="00C81753">
              <w:rPr>
                <w:rFonts w:ascii="Helvetica Neue Medium" w:hAnsi="Helvetica Neue Medium"/>
                <w:sz w:val="18"/>
                <w:szCs w:val="18"/>
                <w:lang w:val="es-ES"/>
              </w:rPr>
              <w:t>Español</w:t>
            </w:r>
          </w:p>
        </w:tc>
        <w:tc>
          <w:tcPr>
            <w:tcW w:w="8930" w:type="dxa"/>
          </w:tcPr>
          <w:p w14:paraId="6BDF0978" w14:textId="0064D853" w:rsidR="000375A3" w:rsidRPr="00C81753" w:rsidRDefault="00854FEA" w:rsidP="001B2FBA">
            <w:pPr>
              <w:spacing w:line="240" w:lineRule="auto"/>
              <w:rPr>
                <w:rFonts w:hint="eastAsia"/>
                <w:sz w:val="18"/>
                <w:szCs w:val="18"/>
                <w:lang w:val="es-ES"/>
              </w:rPr>
            </w:pPr>
            <w:r w:rsidRPr="00C81753">
              <w:rPr>
                <w:sz w:val="18"/>
                <w:szCs w:val="18"/>
                <w:lang w:val="es-ES"/>
              </w:rPr>
              <w:t>Lengua nativa</w:t>
            </w:r>
            <w:r w:rsidR="00A369B7" w:rsidRPr="00C81753"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A369B7" w:rsidRPr="00F31E99" w14:paraId="5371CB18" w14:textId="77777777" w:rsidTr="00ED1F46">
        <w:tc>
          <w:tcPr>
            <w:tcW w:w="1560" w:type="dxa"/>
          </w:tcPr>
          <w:p w14:paraId="48EB7104" w14:textId="67AE76F5" w:rsidR="00A369B7" w:rsidRPr="00C81753" w:rsidRDefault="00854FEA" w:rsidP="001B2FBA">
            <w:pPr>
              <w:spacing w:line="240" w:lineRule="auto"/>
              <w:rPr>
                <w:rFonts w:ascii="Helvetica Neue Medium" w:hAnsi="Helvetica Neue Medium"/>
                <w:sz w:val="18"/>
                <w:szCs w:val="18"/>
                <w:lang w:val="es-ES"/>
              </w:rPr>
            </w:pPr>
            <w:r w:rsidRPr="00C81753">
              <w:rPr>
                <w:rFonts w:ascii="Helvetica Neue Medium" w:hAnsi="Helvetica Neue Medium"/>
                <w:sz w:val="18"/>
                <w:szCs w:val="18"/>
                <w:lang w:val="es-ES"/>
              </w:rPr>
              <w:t>Software</w:t>
            </w:r>
            <w:r w:rsidR="00F06CE3" w:rsidRPr="00C81753">
              <w:rPr>
                <w:rFonts w:ascii="Helvetica Neue Medium" w:hAnsi="Helvetica Neue Medium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8930" w:type="dxa"/>
          </w:tcPr>
          <w:p w14:paraId="49533006" w14:textId="77777777" w:rsidR="00A369B7" w:rsidRPr="00C32951" w:rsidRDefault="00854FEA" w:rsidP="00F06CE3">
            <w:pPr>
              <w:spacing w:line="240" w:lineRule="auto"/>
              <w:rPr>
                <w:rFonts w:hint="eastAsia"/>
                <w:sz w:val="18"/>
                <w:szCs w:val="18"/>
                <w:lang w:val="es-ES"/>
              </w:rPr>
            </w:pPr>
            <w:r w:rsidRPr="00C81753">
              <w:rPr>
                <w:sz w:val="18"/>
                <w:szCs w:val="18"/>
                <w:lang w:val="es-ES"/>
              </w:rPr>
              <w:t>Program</w:t>
            </w:r>
            <w:r w:rsidR="00F06CE3" w:rsidRPr="00C32951">
              <w:rPr>
                <w:sz w:val="18"/>
                <w:szCs w:val="18"/>
                <w:lang w:val="es-ES"/>
              </w:rPr>
              <w:t>ación en diversos lenguajes (C#</w:t>
            </w:r>
            <w:r w:rsidRPr="00C32951">
              <w:rPr>
                <w:sz w:val="18"/>
                <w:szCs w:val="18"/>
                <w:lang w:val="es-ES"/>
              </w:rPr>
              <w:t>,</w:t>
            </w:r>
            <w:r w:rsidR="00F06CE3" w:rsidRPr="00C32951">
              <w:rPr>
                <w:sz w:val="18"/>
                <w:szCs w:val="18"/>
                <w:lang w:val="es-ES"/>
              </w:rPr>
              <w:t xml:space="preserve"> </w:t>
            </w:r>
            <w:r w:rsidRPr="00C32951">
              <w:rPr>
                <w:sz w:val="18"/>
                <w:szCs w:val="18"/>
                <w:lang w:val="es-ES"/>
              </w:rPr>
              <w:t>Java,</w:t>
            </w:r>
            <w:r w:rsidR="00F06CE3" w:rsidRPr="00C32951">
              <w:rPr>
                <w:sz w:val="18"/>
                <w:szCs w:val="18"/>
                <w:lang w:val="es-ES"/>
              </w:rPr>
              <w:t xml:space="preserve"> ASP</w:t>
            </w:r>
            <w:r w:rsidRPr="00C32951">
              <w:rPr>
                <w:sz w:val="18"/>
                <w:szCs w:val="18"/>
                <w:lang w:val="es-ES"/>
              </w:rPr>
              <w:t xml:space="preserve">, Python, Matlab, </w:t>
            </w:r>
            <w:r w:rsidR="000375A3" w:rsidRPr="00C32951">
              <w:rPr>
                <w:sz w:val="18"/>
                <w:szCs w:val="18"/>
                <w:lang w:val="es-ES"/>
              </w:rPr>
              <w:t>VBA</w:t>
            </w:r>
            <w:r w:rsidR="004B79B7" w:rsidRPr="00C32951">
              <w:rPr>
                <w:sz w:val="18"/>
                <w:szCs w:val="18"/>
                <w:lang w:val="es-ES"/>
              </w:rPr>
              <w:t>)</w:t>
            </w:r>
            <w:r w:rsidRPr="00C32951">
              <w:rPr>
                <w:sz w:val="18"/>
                <w:szCs w:val="18"/>
                <w:lang w:val="es-ES"/>
              </w:rPr>
              <w:t>, bases de datos</w:t>
            </w:r>
            <w:r w:rsidR="00F06CE3" w:rsidRPr="00C32951">
              <w:rPr>
                <w:sz w:val="18"/>
                <w:szCs w:val="18"/>
                <w:lang w:val="es-ES"/>
              </w:rPr>
              <w:t xml:space="preserve"> (SQL), Bloomberg, </w:t>
            </w:r>
            <w:r w:rsidR="004B79B7" w:rsidRPr="00C32951">
              <w:rPr>
                <w:sz w:val="18"/>
                <w:szCs w:val="18"/>
                <w:lang w:val="es-ES"/>
              </w:rPr>
              <w:t xml:space="preserve">Microsoft </w:t>
            </w:r>
            <w:r w:rsidR="00F06CE3" w:rsidRPr="00C32951">
              <w:rPr>
                <w:sz w:val="18"/>
                <w:szCs w:val="18"/>
                <w:lang w:val="es-ES"/>
              </w:rPr>
              <w:t xml:space="preserve">Office </w:t>
            </w:r>
            <w:r w:rsidR="004B79B7" w:rsidRPr="00C32951">
              <w:rPr>
                <w:sz w:val="18"/>
                <w:szCs w:val="18"/>
                <w:lang w:val="es-ES"/>
              </w:rPr>
              <w:t>Excel</w:t>
            </w:r>
            <w:r w:rsidR="000375A3" w:rsidRPr="00C32951">
              <w:rPr>
                <w:sz w:val="18"/>
                <w:szCs w:val="18"/>
                <w:lang w:val="es-ES"/>
              </w:rPr>
              <w:t xml:space="preserve">, </w:t>
            </w:r>
            <w:proofErr w:type="spellStart"/>
            <w:r w:rsidR="000375A3" w:rsidRPr="00C32951">
              <w:rPr>
                <w:sz w:val="18"/>
                <w:szCs w:val="18"/>
                <w:lang w:val="es-ES"/>
              </w:rPr>
              <w:t>Powerpoint</w:t>
            </w:r>
            <w:proofErr w:type="spellEnd"/>
            <w:r w:rsidR="000375A3" w:rsidRPr="00C32951">
              <w:rPr>
                <w:sz w:val="18"/>
                <w:szCs w:val="18"/>
                <w:lang w:val="es-ES"/>
              </w:rPr>
              <w:t xml:space="preserve">, </w:t>
            </w:r>
            <w:r w:rsidR="00F06CE3" w:rsidRPr="00C32951">
              <w:rPr>
                <w:sz w:val="18"/>
                <w:szCs w:val="18"/>
                <w:lang w:val="es-ES"/>
              </w:rPr>
              <w:t>y</w:t>
            </w:r>
            <w:r w:rsidR="000375A3" w:rsidRPr="00C32951">
              <w:rPr>
                <w:sz w:val="18"/>
                <w:szCs w:val="18"/>
                <w:lang w:val="es-ES"/>
              </w:rPr>
              <w:t xml:space="preserve"> Word</w:t>
            </w:r>
            <w:r w:rsidR="004B79B7" w:rsidRPr="00C32951">
              <w:rPr>
                <w:sz w:val="18"/>
                <w:szCs w:val="18"/>
                <w:lang w:val="es-ES"/>
              </w:rPr>
              <w:t>.</w:t>
            </w:r>
          </w:p>
          <w:p w14:paraId="0B5B950D" w14:textId="6ABFBAB1" w:rsidR="001A5C42" w:rsidRPr="00C32951" w:rsidRDefault="001A5C42" w:rsidP="00F06CE3">
            <w:pPr>
              <w:spacing w:line="240" w:lineRule="auto"/>
              <w:rPr>
                <w:rFonts w:hint="eastAsia"/>
                <w:sz w:val="18"/>
                <w:szCs w:val="18"/>
                <w:lang w:val="es-ES"/>
              </w:rPr>
            </w:pPr>
          </w:p>
        </w:tc>
      </w:tr>
    </w:tbl>
    <w:p w14:paraId="42C40656" w14:textId="394B6D49" w:rsidR="00DE6C39" w:rsidRPr="001B2FBA" w:rsidRDefault="00D5603A" w:rsidP="00D453FD">
      <w:pPr>
        <w:pStyle w:val="Ttulo1"/>
        <w:pBdr>
          <w:bottom w:val="single" w:sz="8" w:space="0" w:color="365F91" w:themeColor="accent1" w:themeShade="BF"/>
        </w:pBdr>
        <w:spacing w:before="0"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Actividades</w:t>
      </w:r>
      <w:proofErr w:type="spellEnd"/>
      <w:r w:rsidR="009F0A4A">
        <w:rPr>
          <w:sz w:val="22"/>
          <w:szCs w:val="22"/>
        </w:rPr>
        <w:t xml:space="preserve"> y </w:t>
      </w:r>
      <w:proofErr w:type="spellStart"/>
      <w:r w:rsidR="009F0A4A">
        <w:rPr>
          <w:sz w:val="22"/>
          <w:szCs w:val="22"/>
        </w:rPr>
        <w:t>otros</w:t>
      </w:r>
      <w:proofErr w:type="spellEnd"/>
    </w:p>
    <w:p w14:paraId="3B0881F0" w14:textId="77777777" w:rsidR="003F3C53" w:rsidRDefault="003F3C53" w:rsidP="003F3C53">
      <w:pPr>
        <w:pStyle w:val="Prrafodelista"/>
        <w:spacing w:line="240" w:lineRule="auto"/>
        <w:ind w:left="426"/>
        <w:rPr>
          <w:rFonts w:hint="eastAsia"/>
          <w:sz w:val="18"/>
          <w:szCs w:val="18"/>
          <w:lang w:val="es-ES"/>
        </w:rPr>
      </w:pPr>
    </w:p>
    <w:p w14:paraId="609A5D2D" w14:textId="47D36CC1" w:rsidR="00502984" w:rsidRPr="008143DE" w:rsidRDefault="008143DE" w:rsidP="00D453FD">
      <w:pPr>
        <w:pStyle w:val="Prrafodelista"/>
        <w:numPr>
          <w:ilvl w:val="0"/>
          <w:numId w:val="9"/>
        </w:numPr>
        <w:spacing w:line="240" w:lineRule="auto"/>
        <w:ind w:left="426" w:hanging="426"/>
        <w:rPr>
          <w:rFonts w:hint="eastAsia"/>
          <w:sz w:val="18"/>
          <w:szCs w:val="18"/>
          <w:lang w:val="es-ES"/>
        </w:rPr>
      </w:pPr>
      <w:r w:rsidRPr="008143DE">
        <w:rPr>
          <w:sz w:val="18"/>
          <w:szCs w:val="18"/>
          <w:lang w:val="es-ES"/>
        </w:rPr>
        <w:t>Participación en cuerpo de tutores consist</w:t>
      </w:r>
      <w:r w:rsidR="00E83B14">
        <w:rPr>
          <w:sz w:val="18"/>
          <w:szCs w:val="18"/>
          <w:lang w:val="es-ES"/>
        </w:rPr>
        <w:t>ente en clases particulares de ciencias y m</w:t>
      </w:r>
      <w:r w:rsidRPr="008143DE">
        <w:rPr>
          <w:sz w:val="18"/>
          <w:szCs w:val="18"/>
          <w:lang w:val="es-ES"/>
        </w:rPr>
        <w:t>atem</w:t>
      </w:r>
      <w:r>
        <w:rPr>
          <w:sz w:val="18"/>
          <w:szCs w:val="18"/>
          <w:lang w:val="es-ES"/>
        </w:rPr>
        <w:t>áticas a alumnos de enseñanza media y básica.</w:t>
      </w:r>
      <w:r w:rsidRPr="008143DE">
        <w:rPr>
          <w:sz w:val="18"/>
          <w:szCs w:val="18"/>
          <w:lang w:val="es-ES"/>
        </w:rPr>
        <w:t xml:space="preserve"> </w:t>
      </w:r>
    </w:p>
    <w:p w14:paraId="6E3B5D31" w14:textId="7071F879" w:rsidR="00D5603A" w:rsidRPr="003F3C53" w:rsidRDefault="003F3C53" w:rsidP="003F3C53">
      <w:pPr>
        <w:pStyle w:val="Prrafodelista"/>
        <w:numPr>
          <w:ilvl w:val="0"/>
          <w:numId w:val="9"/>
        </w:numPr>
        <w:spacing w:line="240" w:lineRule="auto"/>
        <w:ind w:left="426" w:hanging="426"/>
        <w:rPr>
          <w:rFonts w:hint="eastAsia"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Trabajo en distintos centros comerciales durante época de navidad, empezando como cajero y luego como supervisor.</w:t>
      </w:r>
    </w:p>
    <w:p w14:paraId="1C4C79CF" w14:textId="7F30E468" w:rsidR="00D5603A" w:rsidRDefault="00A505E2" w:rsidP="00D453FD">
      <w:pPr>
        <w:pStyle w:val="Prrafodelista"/>
        <w:numPr>
          <w:ilvl w:val="0"/>
          <w:numId w:val="9"/>
        </w:numPr>
        <w:spacing w:line="240" w:lineRule="auto"/>
        <w:ind w:left="426" w:hanging="426"/>
        <w:rPr>
          <w:rFonts w:hint="eastAsia"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Premio Espíritu I</w:t>
      </w:r>
      <w:r w:rsidR="00D5603A" w:rsidRPr="008143DE">
        <w:rPr>
          <w:sz w:val="18"/>
          <w:szCs w:val="18"/>
          <w:lang w:val="es-ES"/>
        </w:rPr>
        <w:t>gnaciano por curso</w:t>
      </w:r>
      <w:r w:rsidR="003F3C53">
        <w:rPr>
          <w:sz w:val="18"/>
          <w:szCs w:val="18"/>
          <w:lang w:val="es-ES"/>
        </w:rPr>
        <w:t>s año 2009.</w:t>
      </w:r>
      <w:r w:rsidR="00D5603A" w:rsidRPr="008143DE">
        <w:rPr>
          <w:sz w:val="18"/>
          <w:szCs w:val="18"/>
          <w:lang w:val="es-ES"/>
        </w:rPr>
        <w:t xml:space="preserve"> </w:t>
      </w:r>
    </w:p>
    <w:p w14:paraId="18B1CBA0" w14:textId="50CCF545" w:rsidR="003F3C53" w:rsidRPr="008143DE" w:rsidRDefault="002A0A2C" w:rsidP="00D453FD">
      <w:pPr>
        <w:pStyle w:val="Prrafodelista"/>
        <w:numPr>
          <w:ilvl w:val="0"/>
          <w:numId w:val="9"/>
        </w:numPr>
        <w:spacing w:line="240" w:lineRule="auto"/>
        <w:ind w:left="426" w:hanging="426"/>
        <w:rPr>
          <w:rFonts w:hint="eastAsia"/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Básquetbol </w:t>
      </w:r>
      <w:r w:rsidR="00D70C4B">
        <w:rPr>
          <w:sz w:val="18"/>
          <w:szCs w:val="18"/>
          <w:lang w:val="es-ES"/>
        </w:rPr>
        <w:t>c</w:t>
      </w:r>
      <w:r>
        <w:rPr>
          <w:sz w:val="18"/>
          <w:szCs w:val="18"/>
          <w:lang w:val="es-ES"/>
        </w:rPr>
        <w:t>lubes Universidad Católica y Universidad de Chile (2003-2009)</w:t>
      </w:r>
      <w:r w:rsidR="00E20D0F">
        <w:rPr>
          <w:sz w:val="18"/>
          <w:szCs w:val="18"/>
          <w:lang w:val="es-ES"/>
        </w:rPr>
        <w:t>. Variados premios asociados a este deporte.</w:t>
      </w:r>
    </w:p>
    <w:p w14:paraId="389B2B83" w14:textId="18BBF653" w:rsidR="000375A3" w:rsidRPr="002A0A2C" w:rsidRDefault="000375A3" w:rsidP="0016737E">
      <w:pPr>
        <w:pStyle w:val="Prrafodelista"/>
        <w:numPr>
          <w:ilvl w:val="0"/>
          <w:numId w:val="9"/>
        </w:numPr>
        <w:spacing w:line="240" w:lineRule="auto"/>
        <w:ind w:left="426" w:hanging="426"/>
        <w:rPr>
          <w:rFonts w:hint="eastAsia"/>
          <w:sz w:val="18"/>
          <w:szCs w:val="18"/>
          <w:lang w:val="es-ES"/>
        </w:rPr>
      </w:pPr>
      <w:r w:rsidRPr="002A0A2C">
        <w:rPr>
          <w:sz w:val="18"/>
          <w:szCs w:val="18"/>
          <w:lang w:val="es-ES"/>
        </w:rPr>
        <w:t>Int</w:t>
      </w:r>
      <w:r w:rsidR="002A0A2C" w:rsidRPr="002A0A2C">
        <w:rPr>
          <w:sz w:val="18"/>
          <w:szCs w:val="18"/>
          <w:lang w:val="es-ES"/>
        </w:rPr>
        <w:t>erese</w:t>
      </w:r>
      <w:r w:rsidR="00272C18" w:rsidRPr="002A0A2C">
        <w:rPr>
          <w:sz w:val="18"/>
          <w:szCs w:val="18"/>
          <w:lang w:val="es-ES"/>
        </w:rPr>
        <w:t xml:space="preserve">s: </w:t>
      </w:r>
      <w:r w:rsidR="002A0A2C" w:rsidRPr="002A0A2C">
        <w:rPr>
          <w:sz w:val="18"/>
          <w:szCs w:val="18"/>
          <w:lang w:val="es-ES"/>
        </w:rPr>
        <w:t>Básquetbol</w:t>
      </w:r>
      <w:r w:rsidR="002A0A2C">
        <w:rPr>
          <w:sz w:val="18"/>
          <w:szCs w:val="18"/>
          <w:lang w:val="es-ES"/>
        </w:rPr>
        <w:t xml:space="preserve">, </w:t>
      </w:r>
      <w:r w:rsidR="00E20D0F">
        <w:rPr>
          <w:sz w:val="18"/>
          <w:szCs w:val="18"/>
          <w:lang w:val="es-ES"/>
        </w:rPr>
        <w:t xml:space="preserve">Fútbol, </w:t>
      </w:r>
      <w:r w:rsidR="002A0A2C">
        <w:rPr>
          <w:sz w:val="18"/>
          <w:szCs w:val="18"/>
          <w:lang w:val="es-ES"/>
        </w:rPr>
        <w:t xml:space="preserve">Tenis, Bicicleta, </w:t>
      </w:r>
      <w:r w:rsidR="009F0A4A">
        <w:rPr>
          <w:sz w:val="18"/>
          <w:szCs w:val="18"/>
          <w:lang w:val="es-ES"/>
        </w:rPr>
        <w:t>Películas, Viajes.</w:t>
      </w:r>
    </w:p>
    <w:p w14:paraId="017DAAE5" w14:textId="77777777" w:rsidR="003F3C53" w:rsidRPr="002A0A2C" w:rsidRDefault="003F3C53" w:rsidP="002A0A2C">
      <w:pPr>
        <w:pStyle w:val="Prrafodelista"/>
        <w:spacing w:line="240" w:lineRule="auto"/>
        <w:ind w:left="426"/>
        <w:rPr>
          <w:rFonts w:hint="eastAsia"/>
          <w:sz w:val="18"/>
          <w:szCs w:val="18"/>
          <w:lang w:val="es-ES"/>
        </w:rPr>
      </w:pPr>
    </w:p>
    <w:sectPr w:rsidR="003F3C53" w:rsidRPr="002A0A2C" w:rsidSect="00B750AE"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altName w:val="Times New Roman"/>
    <w:panose1 w:val="00000000000000000000"/>
    <w:charset w:val="00"/>
    <w:family w:val="roman"/>
    <w:notTrueType/>
    <w:pitch w:val="default"/>
  </w:font>
  <w:font w:name="Helvetica Neue Medium">
    <w:altName w:val="Arial"/>
    <w:charset w:val="00"/>
    <w:family w:val="auto"/>
    <w:pitch w:val="variable"/>
    <w:sig w:usb0="00000001" w:usb1="10002042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7BA"/>
    <w:multiLevelType w:val="hybridMultilevel"/>
    <w:tmpl w:val="24564AE0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6016"/>
    <w:multiLevelType w:val="hybridMultilevel"/>
    <w:tmpl w:val="0108FBBA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0623"/>
    <w:multiLevelType w:val="hybridMultilevel"/>
    <w:tmpl w:val="2424DE7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50F37"/>
    <w:multiLevelType w:val="hybridMultilevel"/>
    <w:tmpl w:val="D714985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85153"/>
    <w:multiLevelType w:val="hybridMultilevel"/>
    <w:tmpl w:val="F7225DA8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01146"/>
    <w:multiLevelType w:val="hybridMultilevel"/>
    <w:tmpl w:val="8AAC8FEC"/>
    <w:lvl w:ilvl="0" w:tplc="DD8AABAE">
      <w:start w:val="1"/>
      <w:numFmt w:val="bullet"/>
      <w:lvlText w:val=""/>
      <w:lvlJc w:val="left"/>
      <w:pPr>
        <w:ind w:left="340" w:hanging="34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412C3"/>
    <w:multiLevelType w:val="hybridMultilevel"/>
    <w:tmpl w:val="073CCD68"/>
    <w:lvl w:ilvl="0" w:tplc="C3AE5D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C075F"/>
    <w:multiLevelType w:val="hybridMultilevel"/>
    <w:tmpl w:val="FAA2D234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EA6"/>
    <w:multiLevelType w:val="hybridMultilevel"/>
    <w:tmpl w:val="E2240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AE"/>
    <w:rsid w:val="00020957"/>
    <w:rsid w:val="000375A3"/>
    <w:rsid w:val="00053F7E"/>
    <w:rsid w:val="000916A3"/>
    <w:rsid w:val="00094DC4"/>
    <w:rsid w:val="000B4A49"/>
    <w:rsid w:val="000D2782"/>
    <w:rsid w:val="000F47B2"/>
    <w:rsid w:val="00193E3E"/>
    <w:rsid w:val="001A3D2A"/>
    <w:rsid w:val="001A5C42"/>
    <w:rsid w:val="001B2FBA"/>
    <w:rsid w:val="001E1757"/>
    <w:rsid w:val="001F11B0"/>
    <w:rsid w:val="00226ABA"/>
    <w:rsid w:val="00272C18"/>
    <w:rsid w:val="00281DC0"/>
    <w:rsid w:val="00296EB7"/>
    <w:rsid w:val="002A0A2C"/>
    <w:rsid w:val="00352DDB"/>
    <w:rsid w:val="003812C7"/>
    <w:rsid w:val="0038675C"/>
    <w:rsid w:val="00386A78"/>
    <w:rsid w:val="003F3C53"/>
    <w:rsid w:val="00436BAA"/>
    <w:rsid w:val="00445675"/>
    <w:rsid w:val="00452932"/>
    <w:rsid w:val="00452FEC"/>
    <w:rsid w:val="004552D1"/>
    <w:rsid w:val="0045668E"/>
    <w:rsid w:val="00482C6C"/>
    <w:rsid w:val="004A5FFB"/>
    <w:rsid w:val="004B79B7"/>
    <w:rsid w:val="004F0CAD"/>
    <w:rsid w:val="00502984"/>
    <w:rsid w:val="00525971"/>
    <w:rsid w:val="00525E68"/>
    <w:rsid w:val="00531D10"/>
    <w:rsid w:val="0055389C"/>
    <w:rsid w:val="005540C1"/>
    <w:rsid w:val="0056180F"/>
    <w:rsid w:val="005909A4"/>
    <w:rsid w:val="00616246"/>
    <w:rsid w:val="00623741"/>
    <w:rsid w:val="00685FE0"/>
    <w:rsid w:val="00690EE1"/>
    <w:rsid w:val="006B5403"/>
    <w:rsid w:val="006D2901"/>
    <w:rsid w:val="006E063A"/>
    <w:rsid w:val="006E36B1"/>
    <w:rsid w:val="006F24FD"/>
    <w:rsid w:val="00720574"/>
    <w:rsid w:val="00721525"/>
    <w:rsid w:val="007E4422"/>
    <w:rsid w:val="007F1D00"/>
    <w:rsid w:val="008143DE"/>
    <w:rsid w:val="00851E03"/>
    <w:rsid w:val="00854FEA"/>
    <w:rsid w:val="00860643"/>
    <w:rsid w:val="008B2038"/>
    <w:rsid w:val="008B31F3"/>
    <w:rsid w:val="008F27E8"/>
    <w:rsid w:val="009A114F"/>
    <w:rsid w:val="009D5E93"/>
    <w:rsid w:val="009D6D8F"/>
    <w:rsid w:val="009E1C6A"/>
    <w:rsid w:val="009F07F0"/>
    <w:rsid w:val="009F0A4A"/>
    <w:rsid w:val="00A10E2B"/>
    <w:rsid w:val="00A369B7"/>
    <w:rsid w:val="00A505E2"/>
    <w:rsid w:val="00A55002"/>
    <w:rsid w:val="00A565A6"/>
    <w:rsid w:val="00A6187F"/>
    <w:rsid w:val="00A86A16"/>
    <w:rsid w:val="00A96494"/>
    <w:rsid w:val="00AA00EA"/>
    <w:rsid w:val="00AC4FEA"/>
    <w:rsid w:val="00AC658E"/>
    <w:rsid w:val="00B750AE"/>
    <w:rsid w:val="00C059A3"/>
    <w:rsid w:val="00C32951"/>
    <w:rsid w:val="00C62F79"/>
    <w:rsid w:val="00C6531A"/>
    <w:rsid w:val="00C81753"/>
    <w:rsid w:val="00C84686"/>
    <w:rsid w:val="00CC2F7E"/>
    <w:rsid w:val="00CF0BDA"/>
    <w:rsid w:val="00D16D19"/>
    <w:rsid w:val="00D328C6"/>
    <w:rsid w:val="00D453FD"/>
    <w:rsid w:val="00D55F99"/>
    <w:rsid w:val="00D5603A"/>
    <w:rsid w:val="00D70C4B"/>
    <w:rsid w:val="00D72513"/>
    <w:rsid w:val="00D85CFD"/>
    <w:rsid w:val="00D87418"/>
    <w:rsid w:val="00DB1739"/>
    <w:rsid w:val="00DB3195"/>
    <w:rsid w:val="00DC0528"/>
    <w:rsid w:val="00DE5165"/>
    <w:rsid w:val="00DE6C39"/>
    <w:rsid w:val="00E20D0F"/>
    <w:rsid w:val="00E35D7F"/>
    <w:rsid w:val="00E45473"/>
    <w:rsid w:val="00E51B60"/>
    <w:rsid w:val="00E660D5"/>
    <w:rsid w:val="00E83B14"/>
    <w:rsid w:val="00EC0B28"/>
    <w:rsid w:val="00ED1F46"/>
    <w:rsid w:val="00F06CE3"/>
    <w:rsid w:val="00F10D78"/>
    <w:rsid w:val="00F1672D"/>
    <w:rsid w:val="00F31E99"/>
    <w:rsid w:val="00F4420D"/>
    <w:rsid w:val="00F5661F"/>
    <w:rsid w:val="00F612ED"/>
    <w:rsid w:val="00F62154"/>
    <w:rsid w:val="00FD410D"/>
    <w:rsid w:val="00FD4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07945A"/>
  <w15:docId w15:val="{22E740DE-3826-4AC4-947F-E4139030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73"/>
    <w:pPr>
      <w:spacing w:line="276" w:lineRule="auto"/>
      <w:jc w:val="both"/>
    </w:pPr>
    <w:rPr>
      <w:rFonts w:ascii="Helvetica Neue Light" w:hAnsi="Helvetica Neue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45473"/>
    <w:pPr>
      <w:keepNext/>
      <w:keepLines/>
      <w:pBdr>
        <w:bottom w:val="single" w:sz="8" w:space="1" w:color="365F91" w:themeColor="accent1" w:themeShade="BF"/>
      </w:pBdr>
      <w:spacing w:before="360" w:after="120"/>
      <w:jc w:val="left"/>
      <w:outlineLvl w:val="0"/>
    </w:pPr>
    <w:rPr>
      <w:rFonts w:ascii="Helvetica Neue Medium" w:eastAsiaTheme="majorEastAsia" w:hAnsi="Helvetica Neue Medium" w:cstheme="majorBidi"/>
      <w:color w:val="365F91" w:themeColor="accent1" w:themeShade="BF"/>
      <w:spacing w:val="-8"/>
      <w:sz w:val="2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473"/>
    <w:pPr>
      <w:keepNext/>
      <w:keepLines/>
      <w:outlineLvl w:val="1"/>
    </w:pPr>
    <w:rPr>
      <w:rFonts w:ascii="Helvetica Neue Medium" w:eastAsiaTheme="majorEastAsia" w:hAnsi="Helvetica Neue Medium" w:cstheme="majorBidi"/>
      <w:cap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5473"/>
    <w:pPr>
      <w:contextualSpacing/>
    </w:pPr>
    <w:rPr>
      <w:rFonts w:ascii="Helvetica Neue Medium" w:eastAsiaTheme="majorEastAsia" w:hAnsi="Helvetica Neue Medium" w:cstheme="majorBidi"/>
      <w:color w:val="1F497D" w:themeColor="text2"/>
      <w:spacing w:val="5"/>
      <w:kern w:val="28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45473"/>
    <w:rPr>
      <w:rFonts w:ascii="Helvetica Neue Medium" w:eastAsiaTheme="majorEastAsia" w:hAnsi="Helvetica Neue Medium" w:cstheme="majorBidi"/>
      <w:color w:val="1F497D" w:themeColor="text2"/>
      <w:spacing w:val="5"/>
      <w:kern w:val="28"/>
      <w:sz w:val="32"/>
      <w:szCs w:val="52"/>
    </w:rPr>
  </w:style>
  <w:style w:type="table" w:styleId="Tablaconcuadrcula">
    <w:name w:val="Table Grid"/>
    <w:basedOn w:val="Tablanormal"/>
    <w:uiPriority w:val="59"/>
    <w:rsid w:val="00B75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50A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0AE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750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5473"/>
    <w:rPr>
      <w:rFonts w:ascii="Helvetica Neue Medium" w:eastAsiaTheme="majorEastAsia" w:hAnsi="Helvetica Neue Medium" w:cstheme="majorBidi"/>
      <w:color w:val="365F91" w:themeColor="accent1" w:themeShade="BF"/>
      <w:spacing w:val="-8"/>
      <w:sz w:val="2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5473"/>
    <w:rPr>
      <w:rFonts w:ascii="Helvetica Neue Medium" w:eastAsiaTheme="majorEastAsia" w:hAnsi="Helvetica Neue Medium" w:cstheme="majorBidi"/>
      <w:caps/>
      <w:sz w:val="20"/>
      <w:szCs w:val="26"/>
    </w:rPr>
  </w:style>
  <w:style w:type="paragraph" w:styleId="Prrafodelista">
    <w:name w:val="List Paragraph"/>
    <w:basedOn w:val="Normal"/>
    <w:uiPriority w:val="34"/>
    <w:qFormat/>
    <w:rsid w:val="0045668E"/>
    <w:pPr>
      <w:ind w:left="720"/>
      <w:contextualSpacing/>
    </w:pPr>
  </w:style>
  <w:style w:type="paragraph" w:customStyle="1" w:styleId="SubsectionDate">
    <w:name w:val="Subsection Date"/>
    <w:basedOn w:val="Normal"/>
    <w:rsid w:val="004B79B7"/>
    <w:pPr>
      <w:spacing w:line="252" w:lineRule="auto"/>
      <w:jc w:val="left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character" w:styleId="nfasisintenso">
    <w:name w:val="Intense Emphasis"/>
    <w:aliases w:val="Subsection Intense Emphasis"/>
    <w:uiPriority w:val="21"/>
    <w:qFormat/>
    <w:rsid w:val="004B79B7"/>
    <w:rPr>
      <w:i/>
      <w:iCs/>
      <w:caps/>
      <w:spacing w:val="1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53F7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3F7E"/>
    <w:pPr>
      <w:spacing w:line="240" w:lineRule="auto"/>
    </w:pPr>
    <w:rPr>
      <w:sz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3F7E"/>
    <w:rPr>
      <w:rFonts w:ascii="Helvetica Neue Light" w:hAnsi="Helvetica Neue Ligh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3F7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3F7E"/>
    <w:rPr>
      <w:rFonts w:ascii="Helvetica Neue Light" w:hAnsi="Helvetica Neue Light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E660D5"/>
    <w:rPr>
      <w:rFonts w:ascii="Helvetica Neue Light" w:hAnsi="Helvetica Neue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9341-2ED3-4627-B35F-9DA73301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2973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FCEE-Católica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Pamplona Santos</dc:creator>
  <cp:keywords/>
  <dc:description/>
  <cp:lastModifiedBy>Diego Posch Ponce</cp:lastModifiedBy>
  <cp:revision>3</cp:revision>
  <cp:lastPrinted>2018-12-17T21:41:00Z</cp:lastPrinted>
  <dcterms:created xsi:type="dcterms:W3CDTF">2018-12-17T20:20:00Z</dcterms:created>
  <dcterms:modified xsi:type="dcterms:W3CDTF">2018-12-17T21:42:00Z</dcterms:modified>
</cp:coreProperties>
</file>