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A16" w:rsidRPr="008B3395" w:rsidRDefault="008B3395">
      <w:pPr>
        <w:rPr>
          <w:b/>
          <w:u w:val="single"/>
          <w:lang w:val="es-ES"/>
        </w:rPr>
      </w:pPr>
      <w:r w:rsidRPr="008B3395">
        <w:rPr>
          <w:b/>
          <w:u w:val="single"/>
          <w:lang w:val="es-ES"/>
        </w:rPr>
        <w:t>Renta estratégica</w:t>
      </w:r>
    </w:p>
    <w:p w:rsidR="00446D97" w:rsidRDefault="00E12632">
      <w:pPr>
        <w:rPr>
          <w:lang w:val="es-ES"/>
        </w:rPr>
      </w:pPr>
      <w:r w:rsidRPr="00F2718B">
        <w:rPr>
          <w:lang w:val="es-ES"/>
        </w:rPr>
        <w:t xml:space="preserve">Durante enero se publicó la inflación de diciembre de -0,1%, igual que las expectativas del mercado, con lo cual la inflación anual cerró en 2,6% </w:t>
      </w:r>
      <w:proofErr w:type="spellStart"/>
      <w:r w:rsidRPr="00F2718B">
        <w:rPr>
          <w:lang w:val="es-ES"/>
        </w:rPr>
        <w:t>a/a</w:t>
      </w:r>
      <w:proofErr w:type="spellEnd"/>
      <w:r w:rsidRPr="00F2718B">
        <w:rPr>
          <w:lang w:val="es-ES"/>
        </w:rPr>
        <w:t xml:space="preserve"> y la SAE en 2,3% a/a. Con la inflación de enero se estrena la nueva canasta de IPC, la cual tiene un mayor componente de servicios, lo que entregaría mayor persistencia inflacionaria y menor volatilidad. Al hacer un ejercicio contrafactual para los últimos 4 años, nuestras estimaciones dan como resultado un promedio de 24pb de diferencia al alza en la inflación, considerando los nuevos ponderadores</w:t>
      </w:r>
      <w:r w:rsidR="00133B59">
        <w:rPr>
          <w:lang w:val="es-ES"/>
        </w:rPr>
        <w:t>.</w:t>
      </w:r>
      <w:r w:rsidR="00F2718B">
        <w:rPr>
          <w:lang w:val="es-ES"/>
        </w:rPr>
        <w:t xml:space="preserve"> En </w:t>
      </w:r>
      <w:r w:rsidR="00F2718B" w:rsidRPr="00F2718B">
        <w:rPr>
          <w:lang w:val="es-ES"/>
        </w:rPr>
        <w:t xml:space="preserve">la reunión de enero el Banco Central decidió subir la tasa en 25pts hasta 3,0%. En el comunicado mantuvieron el discurso del </w:t>
      </w:r>
      <w:proofErr w:type="spellStart"/>
      <w:r w:rsidR="00F2718B" w:rsidRPr="00F2718B">
        <w:rPr>
          <w:lang w:val="es-ES"/>
        </w:rPr>
        <w:t>IPoM</w:t>
      </w:r>
      <w:proofErr w:type="spellEnd"/>
      <w:r w:rsidR="00F2718B" w:rsidRPr="00F2718B">
        <w:rPr>
          <w:lang w:val="es-ES"/>
        </w:rPr>
        <w:t xml:space="preserve"> de diciembre, ratificando el sesgo a la baja por el balance de riesgos externos, dada la moderación del crecimiento de la economía mundial mayor a la esperada, acompañada por los riesgos políticos y económicos que persisten. Así mismo, mantuvieron el compromiso de ajustes con gradualidad y cautela, lo que haría esperar una pausa para la próxima reunión de marzo</w:t>
      </w:r>
      <w:r w:rsidR="0054762B">
        <w:rPr>
          <w:lang w:val="es-ES"/>
        </w:rPr>
        <w:t xml:space="preserve">. A fines de mes el mercado se muestra bastante desalineado </w:t>
      </w:r>
      <w:r w:rsidR="00F2718B">
        <w:rPr>
          <w:lang w:val="es-ES"/>
        </w:rPr>
        <w:t>con</w:t>
      </w:r>
      <w:r w:rsidR="0054762B">
        <w:rPr>
          <w:lang w:val="es-ES"/>
        </w:rPr>
        <w:t xml:space="preserve"> escenario</w:t>
      </w:r>
      <w:r w:rsidR="00F2718B">
        <w:rPr>
          <w:lang w:val="es-ES"/>
        </w:rPr>
        <w:t xml:space="preserve"> del último IPOM</w:t>
      </w:r>
      <w:r w:rsidR="0054762B">
        <w:rPr>
          <w:lang w:val="es-ES"/>
        </w:rPr>
        <w:t xml:space="preserve">, donde las tasas de política monetaria implícitas en los swaps muestran solo </w:t>
      </w:r>
      <w:r w:rsidR="00F2718B">
        <w:rPr>
          <w:lang w:val="es-ES"/>
        </w:rPr>
        <w:t>un</w:t>
      </w:r>
      <w:r w:rsidR="0054762B">
        <w:rPr>
          <w:lang w:val="es-ES"/>
        </w:rPr>
        <w:t xml:space="preserve"> alza</w:t>
      </w:r>
      <w:r w:rsidR="00F2718B">
        <w:rPr>
          <w:lang w:val="es-ES"/>
        </w:rPr>
        <w:t xml:space="preserve"> más para este año</w:t>
      </w:r>
      <w:r w:rsidR="0054762B">
        <w:rPr>
          <w:lang w:val="es-ES"/>
        </w:rPr>
        <w:t>. A fines de mes el fondo contaba con una duración de 3.</w:t>
      </w:r>
      <w:r w:rsidR="00F2718B">
        <w:rPr>
          <w:lang w:val="es-ES"/>
        </w:rPr>
        <w:t xml:space="preserve">5 </w:t>
      </w:r>
      <w:r w:rsidR="0054762B">
        <w:rPr>
          <w:lang w:val="es-ES"/>
        </w:rPr>
        <w:t xml:space="preserve">años y un </w:t>
      </w:r>
      <w:proofErr w:type="spellStart"/>
      <w:r w:rsidR="0054762B">
        <w:rPr>
          <w:lang w:val="es-ES"/>
        </w:rPr>
        <w:t>allocat</w:t>
      </w:r>
      <w:r w:rsidR="008B3395">
        <w:rPr>
          <w:lang w:val="es-ES"/>
        </w:rPr>
        <w:t>ion</w:t>
      </w:r>
      <w:proofErr w:type="spellEnd"/>
      <w:r w:rsidR="008B3395">
        <w:rPr>
          <w:lang w:val="es-ES"/>
        </w:rPr>
        <w:t xml:space="preserve"> de </w:t>
      </w:r>
      <w:r w:rsidR="00F2718B">
        <w:rPr>
          <w:lang w:val="es-ES"/>
        </w:rPr>
        <w:t>84</w:t>
      </w:r>
      <w:r w:rsidR="008B3395">
        <w:rPr>
          <w:lang w:val="es-ES"/>
        </w:rPr>
        <w:t xml:space="preserve">% en UF y </w:t>
      </w:r>
      <w:r w:rsidR="00F2718B">
        <w:rPr>
          <w:lang w:val="es-ES"/>
        </w:rPr>
        <w:t>16</w:t>
      </w:r>
      <w:r w:rsidR="008B3395">
        <w:rPr>
          <w:lang w:val="es-ES"/>
        </w:rPr>
        <w:t>% en pesos.</w:t>
      </w:r>
    </w:p>
    <w:p w:rsidR="008B3395" w:rsidRDefault="008B3395">
      <w:pPr>
        <w:rPr>
          <w:lang w:val="es-ES"/>
        </w:rPr>
      </w:pPr>
    </w:p>
    <w:p w:rsidR="008B3395" w:rsidRDefault="008B3395">
      <w:pPr>
        <w:rPr>
          <w:b/>
          <w:u w:val="single"/>
          <w:lang w:val="es-ES"/>
        </w:rPr>
      </w:pPr>
      <w:r w:rsidRPr="008B3395">
        <w:rPr>
          <w:b/>
          <w:u w:val="single"/>
          <w:lang w:val="es-ES"/>
        </w:rPr>
        <w:t>Macro 1.5</w:t>
      </w:r>
    </w:p>
    <w:p w:rsidR="00415582" w:rsidRDefault="00744A6E">
      <w:pPr>
        <w:rPr>
          <w:lang w:val="es-ES"/>
        </w:rPr>
      </w:pPr>
      <w:r w:rsidRPr="00F2718B">
        <w:rPr>
          <w:lang w:val="es-ES"/>
        </w:rPr>
        <w:t>Durante enero se publicó la inflación de diciembre de -0,1%, igual que las expectativas del mercado. Con la inflación de enero se estrena la nueva canasta de IPC, la cual tiene un mayor componente de servicios, lo que entregaría mayor persistencia inflacionaria y menor volatilidad. Al hacer un ejercicio contrafactual para los últimos 4 años, nuestras estimaciones dan como resultado un promedio de 24pb de diferencia al alza en la inflación, considerando los nuevos ponderadores</w:t>
      </w:r>
      <w:r>
        <w:rPr>
          <w:lang w:val="es-ES"/>
        </w:rPr>
        <w:t xml:space="preserve">. En </w:t>
      </w:r>
      <w:r w:rsidRPr="00F2718B">
        <w:rPr>
          <w:lang w:val="es-ES"/>
        </w:rPr>
        <w:t xml:space="preserve">la reunión de enero el Banco Central decidió subir la tasa en 25pts hasta 3,0%. En el comunicado mantuvieron el discurso del </w:t>
      </w:r>
      <w:proofErr w:type="spellStart"/>
      <w:r w:rsidRPr="00F2718B">
        <w:rPr>
          <w:lang w:val="es-ES"/>
        </w:rPr>
        <w:t>IPoM</w:t>
      </w:r>
      <w:proofErr w:type="spellEnd"/>
      <w:r w:rsidRPr="00F2718B">
        <w:rPr>
          <w:lang w:val="es-ES"/>
        </w:rPr>
        <w:t xml:space="preserve"> de diciembre, ratificando el sesgo a la baja por el balance de riesgos externos, dada la moderación del crecimiento de la economía mundial mayor a la esperada, acompañada por los riesgos políticos y económicos que persisten. Así mismo, mantuvieron el compromiso de ajustes con gradualidad y cautela, lo que haría esperar una pausa para la próxima reunión de marzo</w:t>
      </w:r>
      <w:r>
        <w:rPr>
          <w:lang w:val="es-ES"/>
        </w:rPr>
        <w:t xml:space="preserve">. A fines de mes el mercado se muestra bastante desalineado con escenario del último IPOM, donde las tasas de política monetaria implícitas en los swaps muestran solo un alza más para este año. </w:t>
      </w:r>
      <w:r w:rsidR="00876D21">
        <w:rPr>
          <w:lang w:val="es-ES"/>
        </w:rPr>
        <w:t xml:space="preserve">Siguiendo esta línea, el fondo tiene una posición activa en derivados, aprovechando estas diferencias. La </w:t>
      </w:r>
      <w:r w:rsidR="00415582">
        <w:rPr>
          <w:lang w:val="es-ES"/>
        </w:rPr>
        <w:t xml:space="preserve">duración </w:t>
      </w:r>
      <w:r w:rsidR="009F3A8F">
        <w:rPr>
          <w:lang w:val="es-ES"/>
        </w:rPr>
        <w:t>de</w:t>
      </w:r>
      <w:r w:rsidR="00876D21">
        <w:rPr>
          <w:lang w:val="es-ES"/>
        </w:rPr>
        <w:t xml:space="preserve">l fondo al cierre de mes está en </w:t>
      </w:r>
      <w:r w:rsidR="009F3A8F">
        <w:rPr>
          <w:lang w:val="es-ES"/>
        </w:rPr>
        <w:t>0.</w:t>
      </w:r>
      <w:r w:rsidR="00876D21">
        <w:rPr>
          <w:lang w:val="es-ES"/>
        </w:rPr>
        <w:t>91</w:t>
      </w:r>
      <w:r w:rsidR="009F3A8F">
        <w:rPr>
          <w:lang w:val="es-ES"/>
        </w:rPr>
        <w:t xml:space="preserve"> años y manteniendo su exposición a tasas soberanos 10 años en Perú.</w:t>
      </w:r>
    </w:p>
    <w:p w:rsidR="009F3A8F" w:rsidRDefault="009F3A8F">
      <w:pPr>
        <w:rPr>
          <w:lang w:val="es-ES"/>
        </w:rPr>
      </w:pPr>
    </w:p>
    <w:p w:rsidR="009F3A8F" w:rsidRPr="009F3A8F" w:rsidRDefault="009F3A8F">
      <w:pPr>
        <w:rPr>
          <w:b/>
          <w:u w:val="single"/>
          <w:lang w:val="es-ES"/>
        </w:rPr>
      </w:pPr>
      <w:r w:rsidRPr="009F3A8F">
        <w:rPr>
          <w:b/>
          <w:u w:val="single"/>
          <w:lang w:val="es-ES"/>
        </w:rPr>
        <w:t>Macro 3</w:t>
      </w:r>
    </w:p>
    <w:p w:rsidR="00876D21" w:rsidRDefault="00876D21" w:rsidP="00876D21">
      <w:pPr>
        <w:rPr>
          <w:lang w:val="es-ES"/>
        </w:rPr>
      </w:pPr>
      <w:r w:rsidRPr="00F2718B">
        <w:rPr>
          <w:lang w:val="es-ES"/>
        </w:rPr>
        <w:t>Durante enero se publicó la inflación de diciembre de -0,1%, igual que las expectativas del mercado. Con la inflación de enero se estrena la nueva canasta de IPC, la cual tiene un mayor componente de servicios, lo que entregaría mayor persistencia inflacionaria y menor volatilidad. Al hacer un ejercicio contrafactual para los últimos 4 años, nuestras estimaciones dan como resultado un promedio de 24pb de diferencia al alza en la inflación, considerando los nuevos ponderadores</w:t>
      </w:r>
      <w:r>
        <w:rPr>
          <w:lang w:val="es-ES"/>
        </w:rPr>
        <w:t xml:space="preserve">. En </w:t>
      </w:r>
      <w:r w:rsidRPr="00F2718B">
        <w:rPr>
          <w:lang w:val="es-ES"/>
        </w:rPr>
        <w:t xml:space="preserve">la reunión de enero el Banco Central decidió subir la tasa en 25pts hasta 3,0%. </w:t>
      </w:r>
      <w:r w:rsidRPr="00F2718B">
        <w:rPr>
          <w:lang w:val="es-ES"/>
        </w:rPr>
        <w:lastRenderedPageBreak/>
        <w:t xml:space="preserve">En el comunicado mantuvieron el discurso del </w:t>
      </w:r>
      <w:proofErr w:type="spellStart"/>
      <w:r w:rsidRPr="00F2718B">
        <w:rPr>
          <w:lang w:val="es-ES"/>
        </w:rPr>
        <w:t>IPoM</w:t>
      </w:r>
      <w:proofErr w:type="spellEnd"/>
      <w:r w:rsidRPr="00F2718B">
        <w:rPr>
          <w:lang w:val="es-ES"/>
        </w:rPr>
        <w:t xml:space="preserve"> de diciembre, ratificando el sesgo a la baja por el balance de riesgos externos, dada la moderación del crecimiento de la economía mundial mayor a la esperada, acompañada por los riesgos políticos y económicos que persisten. Así mismo, mantuvieron el compromiso de ajustes con gradualidad y cautela, lo que haría esperar una pausa para la próxima reunión de marzo</w:t>
      </w:r>
      <w:r>
        <w:rPr>
          <w:lang w:val="es-ES"/>
        </w:rPr>
        <w:t xml:space="preserve">. A fines de mes el mercado se muestra bastante desalineado con escenario del último IPOM, donde las tasas de política monetaria implícitas en los swaps muestran solo un alza más para este año. Siguiendo esta línea, el fondo tiene una posición activa en derivados, aprovechando estas diferencias. La duración del fondo al cierre de mes está en </w:t>
      </w:r>
      <w:r>
        <w:rPr>
          <w:lang w:val="es-ES"/>
        </w:rPr>
        <w:t>1.39</w:t>
      </w:r>
      <w:r>
        <w:rPr>
          <w:lang w:val="es-ES"/>
        </w:rPr>
        <w:t xml:space="preserve"> años y manteniendo su exposición a tasas soberanos 10 años en Perú.</w:t>
      </w:r>
    </w:p>
    <w:p w:rsidR="00650C98" w:rsidRDefault="00650C98" w:rsidP="009F3A8F">
      <w:pPr>
        <w:rPr>
          <w:lang w:val="es-ES"/>
        </w:rPr>
      </w:pPr>
    </w:p>
    <w:p w:rsidR="00650C98" w:rsidRPr="00650C98" w:rsidRDefault="00650C98" w:rsidP="009F3A8F">
      <w:pPr>
        <w:rPr>
          <w:b/>
          <w:u w:val="single"/>
          <w:lang w:val="es-ES"/>
        </w:rPr>
      </w:pPr>
      <w:r w:rsidRPr="00650C98">
        <w:rPr>
          <w:b/>
          <w:u w:val="single"/>
          <w:lang w:val="es-ES"/>
        </w:rPr>
        <w:t>E-plus</w:t>
      </w:r>
    </w:p>
    <w:p w:rsidR="00115314" w:rsidRDefault="00650C98" w:rsidP="009F3A8F">
      <w:pPr>
        <w:rPr>
          <w:lang w:val="es-ES"/>
        </w:rPr>
      </w:pPr>
      <w:r>
        <w:rPr>
          <w:lang w:val="es-ES"/>
        </w:rPr>
        <w:t xml:space="preserve">Durante </w:t>
      </w:r>
      <w:r w:rsidR="0025173C">
        <w:rPr>
          <w:lang w:val="es-ES"/>
        </w:rPr>
        <w:t>enero</w:t>
      </w:r>
      <w:r>
        <w:rPr>
          <w:lang w:val="es-ES"/>
        </w:rPr>
        <w:t xml:space="preserve"> las tasas largas fue la parte de la curva donde se observaron mejores rendimientos, </w:t>
      </w:r>
      <w:r w:rsidR="00DB3ECD">
        <w:rPr>
          <w:lang w:val="es-ES"/>
        </w:rPr>
        <w:t>el</w:t>
      </w:r>
      <w:r>
        <w:rPr>
          <w:lang w:val="es-ES"/>
        </w:rPr>
        <w:t xml:space="preserve"> mercado </w:t>
      </w:r>
      <w:r w:rsidR="00DB3ECD">
        <w:rPr>
          <w:lang w:val="es-ES"/>
        </w:rPr>
        <w:t>sigue</w:t>
      </w:r>
      <w:r>
        <w:rPr>
          <w:lang w:val="es-ES"/>
        </w:rPr>
        <w:t xml:space="preserve"> </w:t>
      </w:r>
      <w:proofErr w:type="spellStart"/>
      <w:r>
        <w:rPr>
          <w:lang w:val="es-ES"/>
        </w:rPr>
        <w:t>priceando</w:t>
      </w:r>
      <w:proofErr w:type="spellEnd"/>
      <w:r>
        <w:rPr>
          <w:lang w:val="es-ES"/>
        </w:rPr>
        <w:t xml:space="preserve"> un escenario muy distinto al escenario base del Banco Central, el cual planea llegar al nivel de 4-4.5% en la primera parte de 2020, mientras que el mercado está </w:t>
      </w:r>
      <w:proofErr w:type="spellStart"/>
      <w:r>
        <w:rPr>
          <w:lang w:val="es-ES"/>
        </w:rPr>
        <w:t>priceando</w:t>
      </w:r>
      <w:proofErr w:type="spellEnd"/>
      <w:r>
        <w:rPr>
          <w:lang w:val="es-ES"/>
        </w:rPr>
        <w:t xml:space="preserve"> en la curva swap una </w:t>
      </w:r>
      <w:proofErr w:type="spellStart"/>
      <w:r>
        <w:rPr>
          <w:lang w:val="es-ES"/>
        </w:rPr>
        <w:t>tpm</w:t>
      </w:r>
      <w:proofErr w:type="spellEnd"/>
      <w:r>
        <w:rPr>
          <w:lang w:val="es-ES"/>
        </w:rPr>
        <w:t xml:space="preserve"> en el orden de 3.25%-3.5% a ese mismo horizonte. </w:t>
      </w:r>
      <w:r w:rsidR="00DB3ECD">
        <w:rPr>
          <w:lang w:val="es-ES"/>
        </w:rPr>
        <w:t>E</w:t>
      </w:r>
      <w:r w:rsidR="00DB3ECD">
        <w:rPr>
          <w:lang w:val="es-ES"/>
        </w:rPr>
        <w:t xml:space="preserve">n </w:t>
      </w:r>
      <w:r w:rsidR="00DB3ECD" w:rsidRPr="00F2718B">
        <w:rPr>
          <w:lang w:val="es-ES"/>
        </w:rPr>
        <w:t xml:space="preserve">la reunión de enero el Banco Central decidió subir la tasa en 25pts hasta 3,0%. En el comunicado mantuvieron el discurso del </w:t>
      </w:r>
      <w:proofErr w:type="spellStart"/>
      <w:r w:rsidR="00DB3ECD" w:rsidRPr="00F2718B">
        <w:rPr>
          <w:lang w:val="es-ES"/>
        </w:rPr>
        <w:t>IPoM</w:t>
      </w:r>
      <w:proofErr w:type="spellEnd"/>
      <w:r w:rsidR="00DB3ECD" w:rsidRPr="00F2718B">
        <w:rPr>
          <w:lang w:val="es-ES"/>
        </w:rPr>
        <w:t xml:space="preserve"> de diciembre, ratificando el sesgo a la baja por el balance de riesgos externos, dada la moderación del crecimiento de la economía mundial mayor a la esperada, acompañada por los riesgos políticos y económicos que persisten. Así mismo, mantuvieron el compromiso de ajustes con gradualidad y cautela, lo que haría esperar una pausa para la próxima reunión de marzo</w:t>
      </w:r>
      <w:r w:rsidR="00DB3ECD">
        <w:rPr>
          <w:lang w:val="es-ES"/>
        </w:rPr>
        <w:t>.</w:t>
      </w:r>
      <w:r w:rsidR="00DB3ECD">
        <w:rPr>
          <w:lang w:val="es-ES"/>
        </w:rPr>
        <w:t xml:space="preserve"> </w:t>
      </w:r>
      <w:r w:rsidR="00830C39">
        <w:rPr>
          <w:lang w:val="es-ES"/>
        </w:rPr>
        <w:t>Al cierre de diciembre el fondo contaba con una duración de 6</w:t>
      </w:r>
      <w:r w:rsidR="00DB3ECD">
        <w:rPr>
          <w:lang w:val="es-ES"/>
        </w:rPr>
        <w:t>.13</w:t>
      </w:r>
      <w:r w:rsidR="00830C39">
        <w:rPr>
          <w:lang w:val="es-ES"/>
        </w:rPr>
        <w:t xml:space="preserve"> años</w:t>
      </w:r>
      <w:r w:rsidR="00DB3ECD">
        <w:rPr>
          <w:lang w:val="es-ES"/>
        </w:rPr>
        <w:t>.</w:t>
      </w:r>
    </w:p>
    <w:p w:rsidR="00830C39" w:rsidRDefault="00830C39" w:rsidP="009F3A8F">
      <w:pPr>
        <w:rPr>
          <w:b/>
          <w:u w:val="single"/>
          <w:lang w:val="es-ES"/>
        </w:rPr>
      </w:pPr>
      <w:r w:rsidRPr="00830C39">
        <w:rPr>
          <w:b/>
          <w:u w:val="single"/>
          <w:lang w:val="es-ES"/>
        </w:rPr>
        <w:t>Argentina</w:t>
      </w:r>
    </w:p>
    <w:p w:rsidR="004A682A" w:rsidRPr="002D65B2" w:rsidRDefault="002D65B2" w:rsidP="00AA7725">
      <w:pPr>
        <w:rPr>
          <w:lang w:val="es-ES"/>
        </w:rPr>
      </w:pPr>
      <w:r>
        <w:rPr>
          <w:lang w:val="es-ES"/>
        </w:rPr>
        <w:t xml:space="preserve">Durante el mes el peso argentino estuvo bastante </w:t>
      </w:r>
      <w:r w:rsidR="00CE5DD4">
        <w:rPr>
          <w:lang w:val="es-ES"/>
        </w:rPr>
        <w:t>estable,</w:t>
      </w:r>
      <w:r>
        <w:rPr>
          <w:lang w:val="es-ES"/>
        </w:rPr>
        <w:t xml:space="preserve"> favoreciendo las estrategias de </w:t>
      </w:r>
      <w:proofErr w:type="spellStart"/>
      <w:r w:rsidRPr="00DE70C5">
        <w:rPr>
          <w:i/>
          <w:lang w:val="es-ES"/>
        </w:rPr>
        <w:t>carry</w:t>
      </w:r>
      <w:proofErr w:type="spellEnd"/>
      <w:r>
        <w:rPr>
          <w:lang w:val="es-ES"/>
        </w:rPr>
        <w:t xml:space="preserve"> </w:t>
      </w:r>
      <w:proofErr w:type="spellStart"/>
      <w:r w:rsidRPr="00DE70C5">
        <w:rPr>
          <w:i/>
          <w:lang w:val="es-ES"/>
        </w:rPr>
        <w:t>trade</w:t>
      </w:r>
      <w:proofErr w:type="spellEnd"/>
      <w:r>
        <w:rPr>
          <w:lang w:val="es-ES"/>
        </w:rPr>
        <w:t xml:space="preserve">, concretamente tuvo un movimiento de </w:t>
      </w:r>
      <w:r w:rsidR="00AA7725">
        <w:rPr>
          <w:lang w:val="es-ES"/>
        </w:rPr>
        <w:t>-90</w:t>
      </w:r>
      <w:r>
        <w:rPr>
          <w:lang w:val="es-ES"/>
        </w:rPr>
        <w:t xml:space="preserve"> bps durante el mes. En términos de tasa </w:t>
      </w:r>
      <w:r w:rsidR="00BE71B8">
        <w:rPr>
          <w:lang w:val="es-ES"/>
        </w:rPr>
        <w:t xml:space="preserve">el BCRA </w:t>
      </w:r>
      <w:r w:rsidR="00AA7725">
        <w:rPr>
          <w:lang w:val="es-ES"/>
        </w:rPr>
        <w:t>ha ido disminuyendo constantemente el nivel de la LELIQ, llevando la TPM al cierre de mes a un 53,6%, lo que representa una disminución de casi un 6% en los niveles de esta misma.</w:t>
      </w:r>
      <w:r w:rsidR="002C2468">
        <w:rPr>
          <w:lang w:val="es-ES"/>
        </w:rPr>
        <w:t xml:space="preserve"> </w:t>
      </w:r>
      <w:r w:rsidR="00AA7725">
        <w:rPr>
          <w:lang w:val="es-ES"/>
        </w:rPr>
        <w:t>Con respecto al ARS, este se ha mantenido en los niveles bajos de la banda impuesta por el FMI e incluso ha bajado los niveles mínimos, generando constantes intervenciones del banco central comprando USD a través de subastas. A</w:t>
      </w:r>
      <w:r w:rsidR="002C2468">
        <w:rPr>
          <w:lang w:val="es-ES"/>
        </w:rPr>
        <w:t xml:space="preserve"> fin de mes el fondo contaba con una duración </w:t>
      </w:r>
      <w:r w:rsidR="00AA7725">
        <w:rPr>
          <w:lang w:val="es-ES"/>
        </w:rPr>
        <w:t xml:space="preserve">aproximada </w:t>
      </w:r>
      <w:r w:rsidR="002C2468">
        <w:rPr>
          <w:lang w:val="es-ES"/>
        </w:rPr>
        <w:t>de</w:t>
      </w:r>
      <w:r w:rsidR="00AA7725">
        <w:rPr>
          <w:lang w:val="es-ES"/>
        </w:rPr>
        <w:t xml:space="preserve"> 60</w:t>
      </w:r>
      <w:r w:rsidR="002C2468">
        <w:rPr>
          <w:lang w:val="es-ES"/>
        </w:rPr>
        <w:t xml:space="preserve"> días.</w:t>
      </w:r>
    </w:p>
    <w:p w:rsidR="00830C39" w:rsidRDefault="00830C39" w:rsidP="009F3A8F">
      <w:pPr>
        <w:rPr>
          <w:lang w:val="es-ES"/>
        </w:rPr>
      </w:pPr>
    </w:p>
    <w:p w:rsidR="009F3A8F" w:rsidRDefault="009F3A8F" w:rsidP="009F3A8F">
      <w:pPr>
        <w:rPr>
          <w:lang w:val="es-ES"/>
        </w:rPr>
      </w:pPr>
      <w:r>
        <w:rPr>
          <w:lang w:val="es-ES"/>
        </w:rPr>
        <w:t xml:space="preserve"> </w:t>
      </w:r>
      <w:bookmarkStart w:id="0" w:name="_GoBack"/>
      <w:bookmarkEnd w:id="0"/>
    </w:p>
    <w:p w:rsidR="009F3A8F" w:rsidRDefault="009F3A8F" w:rsidP="009F3A8F">
      <w:pPr>
        <w:rPr>
          <w:lang w:val="es-ES"/>
        </w:rPr>
      </w:pPr>
    </w:p>
    <w:p w:rsidR="009F3A8F" w:rsidRDefault="009F3A8F">
      <w:pPr>
        <w:rPr>
          <w:lang w:val="es-ES"/>
        </w:rPr>
      </w:pPr>
    </w:p>
    <w:p w:rsidR="009F3A8F" w:rsidRPr="00415582" w:rsidRDefault="009F3A8F">
      <w:pPr>
        <w:rPr>
          <w:lang w:val="es-ES"/>
        </w:rPr>
      </w:pPr>
    </w:p>
    <w:p w:rsidR="008B3395" w:rsidRPr="009B582F" w:rsidRDefault="008B3395">
      <w:pPr>
        <w:rPr>
          <w:lang w:val="es-ES"/>
        </w:rPr>
      </w:pPr>
    </w:p>
    <w:sectPr w:rsidR="008B3395" w:rsidRPr="009B58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2F"/>
    <w:rsid w:val="00115314"/>
    <w:rsid w:val="00133B59"/>
    <w:rsid w:val="00137F8D"/>
    <w:rsid w:val="002408BC"/>
    <w:rsid w:val="0025173C"/>
    <w:rsid w:val="002C2468"/>
    <w:rsid w:val="002D65B2"/>
    <w:rsid w:val="00415582"/>
    <w:rsid w:val="004A682A"/>
    <w:rsid w:val="0054762B"/>
    <w:rsid w:val="00650C98"/>
    <w:rsid w:val="00744A6E"/>
    <w:rsid w:val="00830C39"/>
    <w:rsid w:val="00876D21"/>
    <w:rsid w:val="0089101B"/>
    <w:rsid w:val="008B3395"/>
    <w:rsid w:val="009B582F"/>
    <w:rsid w:val="009D01C9"/>
    <w:rsid w:val="009F3A8F"/>
    <w:rsid w:val="00AA7725"/>
    <w:rsid w:val="00AB43A4"/>
    <w:rsid w:val="00BE683A"/>
    <w:rsid w:val="00BE71B8"/>
    <w:rsid w:val="00C70A16"/>
    <w:rsid w:val="00CE5DD4"/>
    <w:rsid w:val="00DB3ECD"/>
    <w:rsid w:val="00DE70C5"/>
    <w:rsid w:val="00E12632"/>
    <w:rsid w:val="00EA205A"/>
    <w:rsid w:val="00F271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F979"/>
  <w15:chartTrackingRefBased/>
  <w15:docId w15:val="{39BD706B-9146-4836-A0F9-E9FE825E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867</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Rodrigo Barros Arteaga</cp:lastModifiedBy>
  <cp:revision>5</cp:revision>
  <dcterms:created xsi:type="dcterms:W3CDTF">2019-02-08T12:50:00Z</dcterms:created>
  <dcterms:modified xsi:type="dcterms:W3CDTF">2019-02-08T14:59:00Z</dcterms:modified>
</cp:coreProperties>
</file>