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49" w:rsidRPr="001B4ADA" w:rsidRDefault="00C80B49">
      <w:pPr>
        <w:rPr>
          <w:b/>
          <w:u w:val="single"/>
        </w:rPr>
      </w:pPr>
      <w:proofErr w:type="spellStart"/>
      <w:r w:rsidRPr="001B4ADA">
        <w:rPr>
          <w:b/>
          <w:u w:val="single"/>
        </w:rPr>
        <w:t>Renta</w:t>
      </w:r>
      <w:proofErr w:type="spellEnd"/>
      <w:r w:rsidRPr="001B4ADA">
        <w:rPr>
          <w:b/>
          <w:u w:val="single"/>
        </w:rPr>
        <w:t xml:space="preserve"> </w:t>
      </w:r>
      <w:proofErr w:type="spellStart"/>
      <w:r w:rsidRPr="001B4ADA">
        <w:rPr>
          <w:b/>
          <w:u w:val="single"/>
        </w:rPr>
        <w:t>Estratégica</w:t>
      </w:r>
      <w:proofErr w:type="spellEnd"/>
    </w:p>
    <w:p w:rsidR="00C80B49" w:rsidRDefault="00C80B49">
      <w:pPr>
        <w:rPr>
          <w:lang w:val="es-MX"/>
        </w:rPr>
      </w:pPr>
      <w:r w:rsidRPr="00C80B49">
        <w:rPr>
          <w:lang w:val="es-MX"/>
        </w:rPr>
        <w:t>Durante Junio el Banco C</w:t>
      </w:r>
      <w:r>
        <w:rPr>
          <w:lang w:val="es-MX"/>
        </w:rPr>
        <w:t>entral presentó su informe de política monetaria en el que subió +50 puntos base sus perspectivas de inflación para 2018, situándola en 2.8%. Por otro lado</w:t>
      </w:r>
      <w:r w:rsidR="00E512E7">
        <w:rPr>
          <w:lang w:val="es-MX"/>
        </w:rPr>
        <w:t>,</w:t>
      </w:r>
      <w:r>
        <w:rPr>
          <w:lang w:val="es-MX"/>
        </w:rPr>
        <w:t xml:space="preserve"> en dicho informe reconoce que los datos de actividad del primer semestre han sorprendido al alza, lo que </w:t>
      </w:r>
      <w:r w:rsidR="00E512E7">
        <w:rPr>
          <w:lang w:val="es-MX"/>
        </w:rPr>
        <w:t xml:space="preserve">también </w:t>
      </w:r>
      <w:r>
        <w:rPr>
          <w:lang w:val="es-MX"/>
        </w:rPr>
        <w:t xml:space="preserve">llevó a ajustar su rango de proyección de crecimiento a 3.25%-4% para este año. </w:t>
      </w:r>
      <w:r w:rsidR="00E512E7">
        <w:rPr>
          <w:lang w:val="es-MX"/>
        </w:rPr>
        <w:br/>
      </w:r>
      <w:r>
        <w:rPr>
          <w:lang w:val="es-MX"/>
        </w:rPr>
        <w:t xml:space="preserve">Esto </w:t>
      </w:r>
      <w:r w:rsidR="00E512E7">
        <w:rPr>
          <w:lang w:val="es-MX"/>
        </w:rPr>
        <w:t xml:space="preserve">sumado a un atractivo dato de inflación de 0.3% mensual aumentó el interés de mercado por papeles en UF, moneda en la que invierte el fondo principalmente. A fines de </w:t>
      </w:r>
      <w:proofErr w:type="gramStart"/>
      <w:r w:rsidR="00E512E7">
        <w:rPr>
          <w:lang w:val="es-MX"/>
        </w:rPr>
        <w:t>Junio</w:t>
      </w:r>
      <w:proofErr w:type="gramEnd"/>
      <w:r w:rsidR="00E512E7">
        <w:rPr>
          <w:lang w:val="es-MX"/>
        </w:rPr>
        <w:t xml:space="preserve"> el fondo se encontraba con una </w:t>
      </w:r>
      <w:r w:rsidR="008B6E56">
        <w:rPr>
          <w:lang w:val="es-MX"/>
        </w:rPr>
        <w:t xml:space="preserve">duración de 4.2 años, con un </w:t>
      </w:r>
      <w:proofErr w:type="spellStart"/>
      <w:r w:rsidR="008B6E56">
        <w:rPr>
          <w:lang w:val="es-MX"/>
        </w:rPr>
        <w:t>allocation</w:t>
      </w:r>
      <w:proofErr w:type="spellEnd"/>
      <w:r w:rsidR="008B6E56">
        <w:rPr>
          <w:lang w:val="es-MX"/>
        </w:rPr>
        <w:t xml:space="preserve"> de 88% en UF y 12% en CLP.</w:t>
      </w:r>
    </w:p>
    <w:p w:rsidR="00D0678D" w:rsidRDefault="00D0678D">
      <w:pPr>
        <w:rPr>
          <w:lang w:val="es-MX"/>
        </w:rPr>
      </w:pPr>
    </w:p>
    <w:p w:rsidR="00D0678D" w:rsidRPr="001B4ADA" w:rsidRDefault="00D0678D">
      <w:pPr>
        <w:rPr>
          <w:b/>
          <w:u w:val="single"/>
          <w:lang w:val="es-MX"/>
        </w:rPr>
      </w:pPr>
      <w:r w:rsidRPr="001B4ADA">
        <w:rPr>
          <w:b/>
          <w:u w:val="single"/>
          <w:lang w:val="es-MX"/>
        </w:rPr>
        <w:t>Argentina Liquidez</w:t>
      </w:r>
    </w:p>
    <w:p w:rsidR="003566C2" w:rsidRDefault="00D0678D">
      <w:pPr>
        <w:rPr>
          <w:lang w:val="es-MX"/>
        </w:rPr>
      </w:pPr>
      <w:r>
        <w:rPr>
          <w:lang w:val="es-MX"/>
        </w:rPr>
        <w:t>El tipo de cambio presentó una disminución importante de la volatilidad hacia la segunda quincena</w:t>
      </w:r>
      <w:r w:rsidR="0027508A">
        <w:rPr>
          <w:lang w:val="es-MX"/>
        </w:rPr>
        <w:t xml:space="preserve"> del mes dado el </w:t>
      </w:r>
      <w:proofErr w:type="spellStart"/>
      <w:r w:rsidR="0027508A" w:rsidRPr="0027508A">
        <w:rPr>
          <w:i/>
          <w:lang w:val="es-MX"/>
        </w:rPr>
        <w:t>upgrade</w:t>
      </w:r>
      <w:proofErr w:type="spellEnd"/>
      <w:r w:rsidR="0027508A">
        <w:rPr>
          <w:lang w:val="es-MX"/>
        </w:rPr>
        <w:t xml:space="preserve"> que recibió Argentina desde mercado fronterizo a emergente por parte de MSCI. Esto último, </w:t>
      </w:r>
      <w:r>
        <w:rPr>
          <w:lang w:val="es-MX"/>
        </w:rPr>
        <w:t xml:space="preserve">acompañado de distintas medidas tomadas por el BCRA para estabilizar la moneda y unas reservas internacionales más abultadas </w:t>
      </w:r>
      <w:r w:rsidR="0027508A">
        <w:rPr>
          <w:lang w:val="es-MX"/>
        </w:rPr>
        <w:t>producto</w:t>
      </w:r>
      <w:r>
        <w:rPr>
          <w:lang w:val="es-MX"/>
        </w:rPr>
        <w:t xml:space="preserve"> del ingreso de</w:t>
      </w:r>
      <w:r w:rsidR="0027508A">
        <w:rPr>
          <w:lang w:val="es-MX"/>
        </w:rPr>
        <w:t xml:space="preserve"> dólares producto del acuerdo con el FMI le ha dado cierto alivio al peso argentino</w:t>
      </w:r>
      <w:r w:rsidR="003566C2">
        <w:rPr>
          <w:lang w:val="es-MX"/>
        </w:rPr>
        <w:t xml:space="preserve"> desde la segunda parte del mes. Entre las distintas medidas que ha tomado el Banco Central se encuentran el aumento de encajes bancarios, disminuciones de posiciones netas en moneda extranjera y licitaciones diarias de FX. </w:t>
      </w:r>
      <w:r w:rsidR="003566C2">
        <w:rPr>
          <w:lang w:val="es-MX"/>
        </w:rPr>
        <w:br/>
        <w:t xml:space="preserve">A fin de mes el fondo se encontraba posicionado en la </w:t>
      </w:r>
      <w:proofErr w:type="spellStart"/>
      <w:r w:rsidR="003566C2">
        <w:rPr>
          <w:lang w:val="es-MX"/>
        </w:rPr>
        <w:t>lebac</w:t>
      </w:r>
      <w:proofErr w:type="spellEnd"/>
      <w:r w:rsidR="003566C2">
        <w:rPr>
          <w:lang w:val="es-MX"/>
        </w:rPr>
        <w:t xml:space="preserve"> más corta con una duración de 18 días y un</w:t>
      </w:r>
      <w:r w:rsidR="001B4ADA">
        <w:rPr>
          <w:lang w:val="es-MX"/>
        </w:rPr>
        <w:t>a tasa de 47%.</w:t>
      </w:r>
    </w:p>
    <w:p w:rsidR="001B4ADA" w:rsidRDefault="001B4ADA">
      <w:pPr>
        <w:rPr>
          <w:b/>
          <w:u w:val="single"/>
          <w:lang w:val="es-MX"/>
        </w:rPr>
      </w:pPr>
      <w:r w:rsidRPr="001B4ADA">
        <w:rPr>
          <w:b/>
          <w:u w:val="single"/>
          <w:lang w:val="es-MX"/>
        </w:rPr>
        <w:t>Macro 1.5</w:t>
      </w:r>
    </w:p>
    <w:p w:rsidR="00CE71E7" w:rsidRDefault="00A030CE">
      <w:pPr>
        <w:rPr>
          <w:lang w:val="es-MX"/>
        </w:rPr>
      </w:pPr>
      <w:r>
        <w:rPr>
          <w:lang w:val="es-MX"/>
        </w:rPr>
        <w:t xml:space="preserve">Junio estuvo marcado por un buen dato de inflación que mantuvo el atractivo </w:t>
      </w:r>
      <w:proofErr w:type="spellStart"/>
      <w:r w:rsidRPr="00CE71E7">
        <w:rPr>
          <w:i/>
          <w:lang w:val="es-MX"/>
        </w:rPr>
        <w:t>carry</w:t>
      </w:r>
      <w:proofErr w:type="spellEnd"/>
      <w:r>
        <w:rPr>
          <w:lang w:val="es-MX"/>
        </w:rPr>
        <w:t xml:space="preserve"> que venían teniendo los papeles en UF desde el mes pasado. A esto se le sumo, como ya anticipaban algunos precios de mercado, una subida en las proyecciones</w:t>
      </w:r>
      <w:r w:rsidR="00CE71E7">
        <w:rPr>
          <w:lang w:val="es-MX"/>
        </w:rPr>
        <w:t xml:space="preserve"> de inflación para 2018 por parte </w:t>
      </w:r>
      <w:r>
        <w:rPr>
          <w:lang w:val="es-MX"/>
        </w:rPr>
        <w:t>del Banco Central</w:t>
      </w:r>
      <w:r w:rsidR="00CE71E7">
        <w:rPr>
          <w:lang w:val="es-MX"/>
        </w:rPr>
        <w:t>, el cual ajustó desde un 2.3% (</w:t>
      </w:r>
      <w:proofErr w:type="spellStart"/>
      <w:r w:rsidR="00CE71E7">
        <w:rPr>
          <w:lang w:val="es-MX"/>
        </w:rPr>
        <w:t>IPoM</w:t>
      </w:r>
      <w:proofErr w:type="spellEnd"/>
      <w:r w:rsidR="00CE71E7">
        <w:rPr>
          <w:lang w:val="es-MX"/>
        </w:rPr>
        <w:t xml:space="preserve"> de </w:t>
      </w:r>
      <w:proofErr w:type="gramStart"/>
      <w:r w:rsidR="00CE71E7">
        <w:rPr>
          <w:lang w:val="es-MX"/>
        </w:rPr>
        <w:t>Marzo</w:t>
      </w:r>
      <w:proofErr w:type="gramEnd"/>
      <w:r w:rsidR="00CE71E7">
        <w:rPr>
          <w:lang w:val="es-MX"/>
        </w:rPr>
        <w:t xml:space="preserve">) a 2.8% en el último informe de Junio. Durante el mes el fondo estuvo tomando precisamente algunas posiciones en bonos soberanos en UF y manteniendo su exposición a la curva soberana peruana dado los atractivos </w:t>
      </w:r>
      <w:proofErr w:type="spellStart"/>
      <w:r w:rsidR="00CE71E7">
        <w:rPr>
          <w:lang w:val="es-MX"/>
        </w:rPr>
        <w:t>valuations</w:t>
      </w:r>
      <w:proofErr w:type="spellEnd"/>
      <w:r w:rsidR="00CE71E7">
        <w:rPr>
          <w:lang w:val="es-MX"/>
        </w:rPr>
        <w:t xml:space="preserve"> que presenta la curva. Cabe decir que la exposición al sol peruano se encuentra cubierta dado que no es claro todavía un escenario favorable para emergentes que haga ceder al dólar y encienda el apetito por riesgo. A fin de mes el fondo contaba con una duración de 1.7 años.</w:t>
      </w:r>
    </w:p>
    <w:p w:rsidR="00CE71E7" w:rsidRDefault="00CE71E7" w:rsidP="00CE71E7">
      <w:pPr>
        <w:rPr>
          <w:b/>
          <w:u w:val="single"/>
          <w:lang w:val="es-MX"/>
        </w:rPr>
      </w:pPr>
      <w:r w:rsidRPr="001B4ADA">
        <w:rPr>
          <w:b/>
          <w:u w:val="single"/>
          <w:lang w:val="es-MX"/>
        </w:rPr>
        <w:t xml:space="preserve">Macro </w:t>
      </w:r>
      <w:r>
        <w:rPr>
          <w:b/>
          <w:u w:val="single"/>
          <w:lang w:val="es-MX"/>
        </w:rPr>
        <w:t>3</w:t>
      </w:r>
    </w:p>
    <w:p w:rsidR="00980F04" w:rsidRDefault="00CE71E7" w:rsidP="00CE71E7">
      <w:pPr>
        <w:rPr>
          <w:lang w:val="es-MX"/>
        </w:rPr>
      </w:pPr>
      <w:r>
        <w:rPr>
          <w:lang w:val="es-MX"/>
        </w:rPr>
        <w:t xml:space="preserve">Junio estuvo marcado por un buen dato de inflación que mantuvo el atractivo </w:t>
      </w:r>
      <w:proofErr w:type="spellStart"/>
      <w:r w:rsidRPr="00CE71E7">
        <w:rPr>
          <w:i/>
          <w:lang w:val="es-MX"/>
        </w:rPr>
        <w:t>carry</w:t>
      </w:r>
      <w:proofErr w:type="spellEnd"/>
      <w:r>
        <w:rPr>
          <w:lang w:val="es-MX"/>
        </w:rPr>
        <w:t xml:space="preserve"> que venían teniendo los papeles en UF desde el mes pasado. A esto se le sumo, como ya anticipaban algunos precios de mercado, una subida en las proyecciones de inflación para 2018 por parte del Banco Central, el cual ajustó desde un 2.3% (</w:t>
      </w:r>
      <w:proofErr w:type="spellStart"/>
      <w:r>
        <w:rPr>
          <w:lang w:val="es-MX"/>
        </w:rPr>
        <w:t>IPoM</w:t>
      </w:r>
      <w:proofErr w:type="spellEnd"/>
      <w:r>
        <w:rPr>
          <w:lang w:val="es-MX"/>
        </w:rPr>
        <w:t xml:space="preserve"> de </w:t>
      </w:r>
      <w:proofErr w:type="gramStart"/>
      <w:r>
        <w:rPr>
          <w:lang w:val="es-MX"/>
        </w:rPr>
        <w:t>Marzo</w:t>
      </w:r>
      <w:proofErr w:type="gramEnd"/>
      <w:r>
        <w:rPr>
          <w:lang w:val="es-MX"/>
        </w:rPr>
        <w:t xml:space="preserve">) a 2.8% en el último informe de Junio. Durante el mes el fondo estuvo tomando precisamente algunas posiciones en bonos soberanos en UF y manteniendo su exposición a la curva soberana peruana dado los atractivos </w:t>
      </w:r>
      <w:proofErr w:type="spellStart"/>
      <w:r>
        <w:rPr>
          <w:lang w:val="es-MX"/>
        </w:rPr>
        <w:t>valuations</w:t>
      </w:r>
      <w:proofErr w:type="spellEnd"/>
      <w:r>
        <w:rPr>
          <w:lang w:val="es-MX"/>
        </w:rPr>
        <w:t xml:space="preserve"> que presenta la curva. Cabe decir que la exposición al sol peruano se encuentra cubierta dado que no es claro todavía un escenario favorable para emergentes que haga ceder al dólar y encienda el apetito por riesgo.</w:t>
      </w:r>
      <w:r w:rsidR="00980F04">
        <w:rPr>
          <w:lang w:val="es-MX"/>
        </w:rPr>
        <w:t xml:space="preserve"> Por otro </w:t>
      </w:r>
      <w:proofErr w:type="gramStart"/>
      <w:r w:rsidR="00980F04">
        <w:rPr>
          <w:lang w:val="es-MX"/>
        </w:rPr>
        <w:t>lado</w:t>
      </w:r>
      <w:proofErr w:type="gramEnd"/>
      <w:r w:rsidR="00980F04">
        <w:rPr>
          <w:lang w:val="es-MX"/>
        </w:rPr>
        <w:t xml:space="preserve"> hacia fines de mes el fondo tomó posiciones cortas en dólar </w:t>
      </w:r>
      <w:r w:rsidR="00980F04">
        <w:rPr>
          <w:lang w:val="es-MX"/>
        </w:rPr>
        <w:lastRenderedPageBreak/>
        <w:t>respecto al CLP dado que el peso chileno ha estado castigado en relación a sus pares de la región principalmente por el efecto que ha tenido los rumores de guerra comercial en el cobre.  A fin de mes el fondo contaba con una duración de 2 años.</w:t>
      </w:r>
      <w:bookmarkStart w:id="0" w:name="_GoBack"/>
      <w:bookmarkEnd w:id="0"/>
    </w:p>
    <w:p w:rsidR="00CE71E7" w:rsidRDefault="00CE71E7">
      <w:pPr>
        <w:rPr>
          <w:lang w:val="es-MX"/>
        </w:rPr>
      </w:pPr>
    </w:p>
    <w:p w:rsidR="00CE71E7" w:rsidRDefault="00CE71E7">
      <w:pPr>
        <w:rPr>
          <w:lang w:val="es-MX"/>
        </w:rPr>
      </w:pPr>
    </w:p>
    <w:p w:rsidR="00CE71E7" w:rsidRDefault="00CE71E7">
      <w:pPr>
        <w:rPr>
          <w:lang w:val="es-MX"/>
        </w:rPr>
      </w:pPr>
    </w:p>
    <w:p w:rsidR="00A030CE" w:rsidRDefault="00CE71E7">
      <w:pPr>
        <w:rPr>
          <w:b/>
          <w:u w:val="single"/>
          <w:lang w:val="es-MX"/>
        </w:rPr>
      </w:pPr>
      <w:r>
        <w:rPr>
          <w:lang w:val="es-MX"/>
        </w:rPr>
        <w:t xml:space="preserve">  </w:t>
      </w:r>
    </w:p>
    <w:p w:rsidR="00A030CE" w:rsidRDefault="00A030CE">
      <w:pPr>
        <w:rPr>
          <w:b/>
          <w:u w:val="single"/>
          <w:lang w:val="es-MX"/>
        </w:rPr>
      </w:pPr>
    </w:p>
    <w:p w:rsidR="00A030CE" w:rsidRDefault="00A030CE">
      <w:pPr>
        <w:rPr>
          <w:b/>
          <w:u w:val="single"/>
          <w:lang w:val="es-MX"/>
        </w:rPr>
      </w:pPr>
    </w:p>
    <w:p w:rsidR="00A030CE" w:rsidRPr="001B4ADA" w:rsidRDefault="00A030CE">
      <w:pPr>
        <w:rPr>
          <w:b/>
          <w:u w:val="single"/>
          <w:lang w:val="es-MX"/>
        </w:rPr>
      </w:pPr>
    </w:p>
    <w:p w:rsidR="001B4ADA" w:rsidRDefault="001B4ADA">
      <w:pPr>
        <w:rPr>
          <w:lang w:val="es-MX"/>
        </w:rPr>
      </w:pPr>
    </w:p>
    <w:p w:rsidR="003566C2" w:rsidRDefault="003566C2">
      <w:pPr>
        <w:rPr>
          <w:lang w:val="es-MX"/>
        </w:rPr>
      </w:pPr>
      <w:r>
        <w:rPr>
          <w:lang w:val="es-MX"/>
        </w:rPr>
        <w:br w:type="page"/>
      </w:r>
    </w:p>
    <w:p w:rsidR="003566C2" w:rsidRDefault="003566C2">
      <w:pPr>
        <w:rPr>
          <w:lang w:val="es-MX"/>
        </w:rPr>
      </w:pPr>
    </w:p>
    <w:p w:rsidR="003566C2" w:rsidRDefault="003566C2">
      <w:pPr>
        <w:rPr>
          <w:lang w:val="es-MX"/>
        </w:rPr>
      </w:pPr>
      <w:r>
        <w:rPr>
          <w:lang w:val="es-MX"/>
        </w:rPr>
        <w:br w:type="page"/>
      </w:r>
    </w:p>
    <w:p w:rsidR="003566C2" w:rsidRDefault="003566C2">
      <w:pPr>
        <w:rPr>
          <w:lang w:val="es-MX"/>
        </w:rPr>
      </w:pPr>
    </w:p>
    <w:p w:rsidR="0027508A" w:rsidRDefault="0027508A">
      <w:pPr>
        <w:rPr>
          <w:lang w:val="es-MX"/>
        </w:rPr>
      </w:pPr>
    </w:p>
    <w:p w:rsidR="0027508A" w:rsidRDefault="0027508A">
      <w:pPr>
        <w:rPr>
          <w:lang w:val="es-MX"/>
        </w:rPr>
      </w:pPr>
    </w:p>
    <w:p w:rsidR="008B6E56" w:rsidRPr="00C80B49" w:rsidRDefault="008B6E56">
      <w:pPr>
        <w:rPr>
          <w:lang w:val="es-MX"/>
        </w:rPr>
      </w:pPr>
    </w:p>
    <w:p w:rsidR="00C80B49" w:rsidRPr="00C80B49" w:rsidRDefault="00C80B49">
      <w:pPr>
        <w:rPr>
          <w:lang w:val="es-MX"/>
        </w:rPr>
      </w:pPr>
    </w:p>
    <w:p w:rsidR="00C80B49" w:rsidRPr="00C80B49" w:rsidRDefault="00C80B49">
      <w:pPr>
        <w:rPr>
          <w:lang w:val="es-MX"/>
        </w:rPr>
      </w:pPr>
    </w:p>
    <w:sectPr w:rsidR="00C80B49" w:rsidRPr="00C80B49" w:rsidSect="00C92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49"/>
    <w:rsid w:val="001B4ADA"/>
    <w:rsid w:val="0027508A"/>
    <w:rsid w:val="003566C2"/>
    <w:rsid w:val="00501B79"/>
    <w:rsid w:val="008B6E56"/>
    <w:rsid w:val="00980F04"/>
    <w:rsid w:val="009D7149"/>
    <w:rsid w:val="00A030CE"/>
    <w:rsid w:val="00C80B49"/>
    <w:rsid w:val="00C927E3"/>
    <w:rsid w:val="00CE71E7"/>
    <w:rsid w:val="00D0678D"/>
    <w:rsid w:val="00E512E7"/>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C52B"/>
  <w15:chartTrackingRefBased/>
  <w15:docId w15:val="{BA4532AF-289B-4EB0-A058-CF12B928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61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512</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2</cp:revision>
  <dcterms:created xsi:type="dcterms:W3CDTF">2018-07-10T20:39:00Z</dcterms:created>
  <dcterms:modified xsi:type="dcterms:W3CDTF">2018-07-10T22:21:00Z</dcterms:modified>
</cp:coreProperties>
</file>