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E" w:rsidRPr="002B499E" w:rsidRDefault="00167B9E" w:rsidP="00167B9E">
      <w:pPr>
        <w:rPr>
          <w:b/>
          <w:bCs/>
          <w:u w:val="single"/>
          <w:lang w:val="es-MX"/>
        </w:rPr>
      </w:pPr>
      <w:bookmarkStart w:id="0" w:name="_Hlk516484831"/>
      <w:r w:rsidRPr="002B499E">
        <w:rPr>
          <w:b/>
          <w:bCs/>
          <w:u w:val="single"/>
          <w:lang w:val="es-MX"/>
        </w:rPr>
        <w:t>Macro 3</w:t>
      </w:r>
    </w:p>
    <w:p w:rsidR="00167B9E" w:rsidRPr="002B499E" w:rsidRDefault="00167B9E" w:rsidP="00167B9E">
      <w:pPr>
        <w:rPr>
          <w:b/>
          <w:bCs/>
          <w:u w:val="single"/>
          <w:lang w:val="es-MX"/>
        </w:rPr>
      </w:pPr>
    </w:p>
    <w:p w:rsidR="002947AC" w:rsidRPr="002B499E" w:rsidRDefault="00167B9E" w:rsidP="00167B9E">
      <w:pPr>
        <w:jc w:val="both"/>
        <w:rPr>
          <w:lang w:val="es-MX"/>
        </w:rPr>
      </w:pPr>
      <w:r w:rsidRPr="002B499E">
        <w:rPr>
          <w:lang w:val="es-MX"/>
        </w:rPr>
        <w:t>El</w:t>
      </w:r>
      <w:r w:rsidR="00F41AF2" w:rsidRPr="002B499E">
        <w:rPr>
          <w:lang w:val="es-MX"/>
        </w:rPr>
        <w:t xml:space="preserve"> principal acontecimiento del mes de mayo fue el cierre de la </w:t>
      </w:r>
      <w:r w:rsidR="002947AC" w:rsidRPr="002B499E">
        <w:rPr>
          <w:lang w:val="es-MX"/>
        </w:rPr>
        <w:t>ex</w:t>
      </w:r>
      <w:r w:rsidR="00F41AF2" w:rsidRPr="002B499E">
        <w:rPr>
          <w:lang w:val="es-MX"/>
        </w:rPr>
        <w:t>posición que tenía el fondo en el</w:t>
      </w:r>
      <w:r w:rsidR="002947AC" w:rsidRPr="002B499E">
        <w:rPr>
          <w:lang w:val="es-MX"/>
        </w:rPr>
        <w:t xml:space="preserve"> peso argentino a través del</w:t>
      </w:r>
      <w:r w:rsidR="00F41AF2" w:rsidRPr="002B499E">
        <w:rPr>
          <w:lang w:val="es-MX"/>
        </w:rPr>
        <w:t xml:space="preserve"> me</w:t>
      </w:r>
      <w:bookmarkStart w:id="1" w:name="_GoBack"/>
      <w:bookmarkEnd w:id="1"/>
      <w:r w:rsidR="00F41AF2" w:rsidRPr="002B499E">
        <w:rPr>
          <w:lang w:val="es-MX"/>
        </w:rPr>
        <w:t xml:space="preserve">rcado de </w:t>
      </w:r>
      <w:proofErr w:type="spellStart"/>
      <w:r w:rsidR="00F41AF2" w:rsidRPr="002B499E">
        <w:rPr>
          <w:lang w:val="es-MX"/>
        </w:rPr>
        <w:t>lebacs</w:t>
      </w:r>
      <w:proofErr w:type="spellEnd"/>
      <w:r w:rsidR="00F41AF2" w:rsidRPr="002B499E">
        <w:rPr>
          <w:lang w:val="es-MX"/>
        </w:rPr>
        <w:t xml:space="preserve">, dada la alta volatilidad que presentó el </w:t>
      </w:r>
      <w:r w:rsidR="002947AC" w:rsidRPr="002B499E">
        <w:rPr>
          <w:lang w:val="es-MX"/>
        </w:rPr>
        <w:t xml:space="preserve">FX </w:t>
      </w:r>
      <w:r w:rsidR="00F41AF2" w:rsidRPr="002B499E">
        <w:rPr>
          <w:lang w:val="es-MX"/>
        </w:rPr>
        <w:t xml:space="preserve">durante </w:t>
      </w:r>
      <w:r w:rsidR="002947AC" w:rsidRPr="002B499E">
        <w:rPr>
          <w:lang w:val="es-MX"/>
        </w:rPr>
        <w:t>la primera quincena d</w:t>
      </w:r>
      <w:r w:rsidR="00F41AF2" w:rsidRPr="002B499E">
        <w:rPr>
          <w:lang w:val="es-MX"/>
        </w:rPr>
        <w:t xml:space="preserve">el mes, producto de la merma en las expectativas de inflación y </w:t>
      </w:r>
      <w:r w:rsidR="002947AC" w:rsidRPr="002B499E">
        <w:rPr>
          <w:lang w:val="es-MX"/>
        </w:rPr>
        <w:t xml:space="preserve">en </w:t>
      </w:r>
      <w:r w:rsidR="00F41AF2" w:rsidRPr="002B499E">
        <w:rPr>
          <w:lang w:val="es-MX"/>
        </w:rPr>
        <w:t>el escenario macroeconómico de</w:t>
      </w:r>
      <w:r w:rsidR="002947AC" w:rsidRPr="002B499E">
        <w:rPr>
          <w:lang w:val="es-MX"/>
        </w:rPr>
        <w:t xml:space="preserve"> dicho</w:t>
      </w:r>
      <w:r w:rsidR="00F41AF2" w:rsidRPr="002B499E">
        <w:rPr>
          <w:lang w:val="es-MX"/>
        </w:rPr>
        <w:t xml:space="preserve"> país</w:t>
      </w:r>
      <w:r w:rsidR="002947AC" w:rsidRPr="002B499E">
        <w:rPr>
          <w:lang w:val="es-MX"/>
        </w:rPr>
        <w:t>.</w:t>
      </w:r>
      <w:r w:rsidR="00F41AF2" w:rsidRPr="002B499E">
        <w:rPr>
          <w:lang w:val="es-MX"/>
        </w:rPr>
        <w:t xml:space="preserve"> </w:t>
      </w:r>
      <w:r w:rsidR="002947AC" w:rsidRPr="002B499E">
        <w:rPr>
          <w:lang w:val="es-MX"/>
        </w:rPr>
        <w:t xml:space="preserve">Esto </w:t>
      </w:r>
      <w:r w:rsidR="00F41AF2" w:rsidRPr="002B499E">
        <w:rPr>
          <w:lang w:val="es-MX"/>
        </w:rPr>
        <w:t xml:space="preserve">junto con un fortalecimiento del dólar a nivel global y un alza pronunciada en tasas del tesoro estadounidense ejercieron presión sobre monedas emergentes.  </w:t>
      </w:r>
      <w:r w:rsidR="002947AC" w:rsidRPr="002B499E">
        <w:rPr>
          <w:lang w:val="es-MX"/>
        </w:rPr>
        <w:t>Por otro lado, hacia fines de mes el fondo tomó posiciones en la curva soberana peruana</w:t>
      </w:r>
      <w:r w:rsidR="00E5047D" w:rsidRPr="002B499E">
        <w:rPr>
          <w:lang w:val="es-MX"/>
        </w:rPr>
        <w:t xml:space="preserve"> cubierto en FX</w:t>
      </w:r>
      <w:r w:rsidR="002947AC" w:rsidRPr="002B499E">
        <w:rPr>
          <w:lang w:val="es-MX"/>
        </w:rPr>
        <w:t xml:space="preserve">, dado los atractivos </w:t>
      </w:r>
      <w:proofErr w:type="spellStart"/>
      <w:r w:rsidR="002947AC" w:rsidRPr="002B499E">
        <w:rPr>
          <w:lang w:val="es-MX"/>
        </w:rPr>
        <w:t>valuations</w:t>
      </w:r>
      <w:proofErr w:type="spellEnd"/>
      <w:r w:rsidR="002947AC" w:rsidRPr="002B499E">
        <w:rPr>
          <w:lang w:val="es-MX"/>
        </w:rPr>
        <w:t xml:space="preserve"> que se generaron</w:t>
      </w:r>
      <w:r w:rsidR="00E5047D" w:rsidRPr="002B499E">
        <w:rPr>
          <w:lang w:val="es-MX"/>
        </w:rPr>
        <w:t xml:space="preserve"> en la curva</w:t>
      </w:r>
      <w:r w:rsidR="002947AC" w:rsidRPr="002B499E">
        <w:rPr>
          <w:lang w:val="es-MX"/>
        </w:rPr>
        <w:t xml:space="preserve"> luego del </w:t>
      </w:r>
      <w:proofErr w:type="spellStart"/>
      <w:r w:rsidR="002947AC" w:rsidRPr="002B499E">
        <w:rPr>
          <w:i/>
          <w:lang w:val="es-MX"/>
        </w:rPr>
        <w:t>selloff</w:t>
      </w:r>
      <w:proofErr w:type="spellEnd"/>
      <w:r w:rsidR="002947AC" w:rsidRPr="002B499E">
        <w:rPr>
          <w:i/>
          <w:lang w:val="es-MX"/>
        </w:rPr>
        <w:t xml:space="preserve"> </w:t>
      </w:r>
      <w:r w:rsidR="002947AC" w:rsidRPr="002B499E">
        <w:rPr>
          <w:lang w:val="es-MX"/>
        </w:rPr>
        <w:t xml:space="preserve">producido post renuncia presidencial de </w:t>
      </w:r>
      <w:proofErr w:type="gramStart"/>
      <w:r w:rsidR="002947AC" w:rsidRPr="002B499E">
        <w:rPr>
          <w:lang w:val="es-MX"/>
        </w:rPr>
        <w:t>Marzo</w:t>
      </w:r>
      <w:proofErr w:type="gramEnd"/>
      <w:r w:rsidR="002947AC" w:rsidRPr="002B499E">
        <w:rPr>
          <w:lang w:val="es-MX"/>
        </w:rPr>
        <w:t xml:space="preserve"> pasado. </w:t>
      </w:r>
      <w:r w:rsidR="00F72125" w:rsidRPr="002B499E">
        <w:rPr>
          <w:lang w:val="es-MX"/>
        </w:rPr>
        <w:t>A fin de mes el fondo contaba con una duración de 1.73 años.</w:t>
      </w:r>
    </w:p>
    <w:p w:rsidR="002947AC" w:rsidRPr="002B499E" w:rsidRDefault="002947AC" w:rsidP="00167B9E">
      <w:pPr>
        <w:jc w:val="both"/>
        <w:rPr>
          <w:lang w:val="es-MX"/>
        </w:rPr>
      </w:pPr>
    </w:p>
    <w:p w:rsidR="00167B9E" w:rsidRPr="002B499E" w:rsidRDefault="00167B9E" w:rsidP="00167B9E">
      <w:pPr>
        <w:jc w:val="both"/>
        <w:rPr>
          <w:b/>
          <w:bCs/>
          <w:u w:val="single"/>
          <w:lang w:val="es-MX"/>
        </w:rPr>
      </w:pPr>
      <w:r w:rsidRPr="002B499E">
        <w:rPr>
          <w:b/>
          <w:bCs/>
          <w:u w:val="single"/>
          <w:lang w:val="es-MX"/>
        </w:rPr>
        <w:t>Macro 1.5</w:t>
      </w:r>
    </w:p>
    <w:p w:rsidR="00167B9E" w:rsidRPr="002B499E" w:rsidRDefault="00167B9E" w:rsidP="00167B9E">
      <w:pPr>
        <w:jc w:val="both"/>
        <w:rPr>
          <w:b/>
          <w:bCs/>
          <w:u w:val="single"/>
          <w:lang w:val="es-MX"/>
        </w:rPr>
      </w:pPr>
    </w:p>
    <w:p w:rsidR="00E5047D" w:rsidRPr="002B499E" w:rsidRDefault="00E5047D" w:rsidP="00E5047D">
      <w:pPr>
        <w:jc w:val="both"/>
        <w:rPr>
          <w:lang w:val="es-MX"/>
        </w:rPr>
      </w:pPr>
      <w:r w:rsidRPr="002B499E">
        <w:rPr>
          <w:lang w:val="es-MX"/>
        </w:rPr>
        <w:t xml:space="preserve">El principal acontecimiento del mes de mayo fue el cierre de la exposición que tenía el fondo en el peso argentino a través del mercado de </w:t>
      </w:r>
      <w:proofErr w:type="spellStart"/>
      <w:r w:rsidRPr="002B499E">
        <w:rPr>
          <w:lang w:val="es-MX"/>
        </w:rPr>
        <w:t>lebacs</w:t>
      </w:r>
      <w:proofErr w:type="spellEnd"/>
      <w:r w:rsidRPr="002B499E">
        <w:rPr>
          <w:lang w:val="es-MX"/>
        </w:rPr>
        <w:t xml:space="preserve">, dada la alta volatilidad que presentó el FX durante la primera quincena del mes, producto de la merma en las expectativas de inflación y en el escenario macroeconómico de dicho país. Esto junto con un fortalecimiento del dólar a nivel global y un alza pronunciada en tasas del tesoro estadounidense ejercieron presión sobre monedas emergentes.  Por otro lado, hacia fines de mes el fondo tomó posiciones en la curva soberana peruana cubierto en FX, dado los atractivos </w:t>
      </w:r>
      <w:proofErr w:type="spellStart"/>
      <w:r w:rsidRPr="002B499E">
        <w:rPr>
          <w:lang w:val="es-MX"/>
        </w:rPr>
        <w:t>valuations</w:t>
      </w:r>
      <w:proofErr w:type="spellEnd"/>
      <w:r w:rsidRPr="002B499E">
        <w:rPr>
          <w:lang w:val="es-MX"/>
        </w:rPr>
        <w:t xml:space="preserve"> que se generaron en la curva luego del </w:t>
      </w:r>
      <w:proofErr w:type="spellStart"/>
      <w:r w:rsidRPr="002B499E">
        <w:rPr>
          <w:i/>
          <w:lang w:val="es-MX"/>
        </w:rPr>
        <w:t>selloff</w:t>
      </w:r>
      <w:proofErr w:type="spellEnd"/>
      <w:r w:rsidRPr="002B499E">
        <w:rPr>
          <w:i/>
          <w:lang w:val="es-MX"/>
        </w:rPr>
        <w:t xml:space="preserve"> </w:t>
      </w:r>
      <w:r w:rsidRPr="002B499E">
        <w:rPr>
          <w:lang w:val="es-MX"/>
        </w:rPr>
        <w:t xml:space="preserve">producido post renuncia presidencial de </w:t>
      </w:r>
      <w:proofErr w:type="gramStart"/>
      <w:r w:rsidRPr="002B499E">
        <w:rPr>
          <w:lang w:val="es-MX"/>
        </w:rPr>
        <w:t>Marzo</w:t>
      </w:r>
      <w:proofErr w:type="gramEnd"/>
      <w:r w:rsidRPr="002B499E">
        <w:rPr>
          <w:lang w:val="es-MX"/>
        </w:rPr>
        <w:t xml:space="preserve"> pasado. </w:t>
      </w:r>
      <w:r w:rsidR="00F72125" w:rsidRPr="002B499E">
        <w:rPr>
          <w:lang w:val="es-MX"/>
        </w:rPr>
        <w:t>A fin de mes el fondo contaba con una duración de 1.32 años.</w:t>
      </w:r>
    </w:p>
    <w:p w:rsidR="00167B9E" w:rsidRPr="002B499E" w:rsidRDefault="00167B9E" w:rsidP="00167B9E">
      <w:pPr>
        <w:jc w:val="both"/>
      </w:pPr>
    </w:p>
    <w:p w:rsidR="00167B9E" w:rsidRPr="002B499E" w:rsidRDefault="00167B9E" w:rsidP="00167B9E">
      <w:pPr>
        <w:jc w:val="both"/>
        <w:rPr>
          <w:b/>
          <w:bCs/>
          <w:u w:val="single"/>
        </w:rPr>
      </w:pPr>
    </w:p>
    <w:p w:rsidR="00167B9E" w:rsidRPr="002B499E" w:rsidRDefault="00167B9E" w:rsidP="00167B9E">
      <w:pPr>
        <w:jc w:val="both"/>
        <w:rPr>
          <w:b/>
          <w:bCs/>
          <w:u w:val="single"/>
          <w:lang w:val="es-MX"/>
        </w:rPr>
      </w:pPr>
      <w:r w:rsidRPr="002B499E">
        <w:rPr>
          <w:b/>
          <w:bCs/>
          <w:u w:val="single"/>
          <w:lang w:val="es-MX"/>
        </w:rPr>
        <w:t>Renta</w:t>
      </w:r>
    </w:p>
    <w:p w:rsidR="00167B9E" w:rsidRPr="002B499E" w:rsidRDefault="00167B9E" w:rsidP="00167B9E">
      <w:pPr>
        <w:jc w:val="both"/>
        <w:rPr>
          <w:lang w:val="es-MX"/>
        </w:rPr>
      </w:pPr>
      <w:r w:rsidRPr="002B499E">
        <w:rPr>
          <w:lang w:val="es-MX"/>
        </w:rPr>
        <w:t xml:space="preserve">Mayo resaltó por la sorpresa positiva en el dato de inflación, el que se ubicó en 0.3% por </w:t>
      </w:r>
      <w:r w:rsidR="00185220" w:rsidRPr="002B499E">
        <w:rPr>
          <w:lang w:val="es-MX"/>
        </w:rPr>
        <w:t>encima</w:t>
      </w:r>
      <w:r w:rsidRPr="002B499E">
        <w:rPr>
          <w:lang w:val="es-MX"/>
        </w:rPr>
        <w:t xml:space="preserve"> </w:t>
      </w:r>
      <w:r w:rsidR="00185220" w:rsidRPr="002B499E">
        <w:rPr>
          <w:lang w:val="es-MX"/>
        </w:rPr>
        <w:t>d</w:t>
      </w:r>
      <w:r w:rsidRPr="002B499E">
        <w:rPr>
          <w:lang w:val="es-MX"/>
        </w:rPr>
        <w:t>el consenso de mercado que estimaba 0.</w:t>
      </w:r>
      <w:r w:rsidR="00185220" w:rsidRPr="002B499E">
        <w:rPr>
          <w:lang w:val="es-MX"/>
        </w:rPr>
        <w:t>1</w:t>
      </w:r>
      <w:r w:rsidRPr="002B499E">
        <w:rPr>
          <w:lang w:val="es-MX"/>
        </w:rPr>
        <w:t xml:space="preserve">%. Esto sumado a un tipo de cambio que se </w:t>
      </w:r>
      <w:r w:rsidR="004A72C0" w:rsidRPr="002B499E">
        <w:rPr>
          <w:lang w:val="es-MX"/>
        </w:rPr>
        <w:t>apreció</w:t>
      </w:r>
      <w:r w:rsidRPr="002B499E">
        <w:rPr>
          <w:lang w:val="es-MX"/>
        </w:rPr>
        <w:t xml:space="preserve"> en torno a 6</w:t>
      </w:r>
      <w:r w:rsidR="00185220" w:rsidRPr="002B499E">
        <w:rPr>
          <w:lang w:val="es-MX"/>
        </w:rPr>
        <w:t>25</w:t>
      </w:r>
      <w:r w:rsidRPr="002B499E">
        <w:rPr>
          <w:lang w:val="es-MX"/>
        </w:rPr>
        <w:t>, impulsó a un</w:t>
      </w:r>
      <w:r w:rsidR="00A71D54" w:rsidRPr="002B499E">
        <w:rPr>
          <w:lang w:val="es-MX"/>
        </w:rPr>
        <w:t xml:space="preserve">a caída </w:t>
      </w:r>
      <w:r w:rsidRPr="002B499E">
        <w:rPr>
          <w:lang w:val="es-MX"/>
        </w:rPr>
        <w:t>en la parte corta de la curva en UF</w:t>
      </w:r>
      <w:r w:rsidR="004A72C0" w:rsidRPr="002B499E">
        <w:rPr>
          <w:lang w:val="es-MX"/>
        </w:rPr>
        <w:t xml:space="preserve"> </w:t>
      </w:r>
      <w:r w:rsidR="00A71D54" w:rsidRPr="002B499E">
        <w:rPr>
          <w:lang w:val="es-MX"/>
        </w:rPr>
        <w:t xml:space="preserve">la cual cayó alrededor de 20 pb con relación a los niveles a los que </w:t>
      </w:r>
      <w:r w:rsidR="004A72C0" w:rsidRPr="002B499E">
        <w:rPr>
          <w:lang w:val="es-MX"/>
        </w:rPr>
        <w:t>cerró el mes de abril</w:t>
      </w:r>
      <w:r w:rsidR="00A71D54" w:rsidRPr="002B499E">
        <w:rPr>
          <w:lang w:val="es-MX"/>
        </w:rPr>
        <w:t xml:space="preserve">. Es precisamente en estos plazos en los que el fondo ha tomado posiciones </w:t>
      </w:r>
      <w:r w:rsidR="00FA0817" w:rsidRPr="002B499E">
        <w:rPr>
          <w:lang w:val="es-MX"/>
        </w:rPr>
        <w:t>el último mes</w:t>
      </w:r>
      <w:r w:rsidR="00A71D54" w:rsidRPr="002B499E">
        <w:rPr>
          <w:lang w:val="es-MX"/>
        </w:rPr>
        <w:t>.</w:t>
      </w:r>
      <w:r w:rsidR="00A454B5" w:rsidRPr="002B499E">
        <w:rPr>
          <w:lang w:val="es-MX"/>
        </w:rPr>
        <w:t xml:space="preserve"> </w:t>
      </w:r>
      <w:r w:rsidRPr="002B499E">
        <w:rPr>
          <w:lang w:val="es-MX"/>
        </w:rPr>
        <w:t xml:space="preserve">Por otro lado, durante </w:t>
      </w:r>
      <w:r w:rsidR="00FA0817" w:rsidRPr="002B499E">
        <w:rPr>
          <w:lang w:val="es-MX"/>
        </w:rPr>
        <w:t>mayo</w:t>
      </w:r>
      <w:r w:rsidRPr="002B499E">
        <w:rPr>
          <w:lang w:val="es-MX"/>
        </w:rPr>
        <w:t xml:space="preserve"> nuevamente observamos una compresión de los spreads tanto bancarios como corporativos, donde el fondo privilegia a estos últimos dado el</w:t>
      </w:r>
      <w:r w:rsidR="00A71D54" w:rsidRPr="002B499E">
        <w:rPr>
          <w:lang w:val="es-MX"/>
        </w:rPr>
        <w:t xml:space="preserve"> mejor </w:t>
      </w:r>
      <w:proofErr w:type="spellStart"/>
      <w:r w:rsidR="00A71D54" w:rsidRPr="002B499E">
        <w:rPr>
          <w:lang w:val="es-MX"/>
        </w:rPr>
        <w:t>carry</w:t>
      </w:r>
      <w:proofErr w:type="spellEnd"/>
      <w:r w:rsidR="00A71D54" w:rsidRPr="002B499E">
        <w:rPr>
          <w:lang w:val="es-MX"/>
        </w:rPr>
        <w:t xml:space="preserve"> que presentan. </w:t>
      </w:r>
      <w:r w:rsidRPr="002B499E">
        <w:rPr>
          <w:lang w:val="es-MX"/>
        </w:rPr>
        <w:t xml:space="preserve">En concreto, </w:t>
      </w:r>
      <w:r w:rsidR="00A71D54" w:rsidRPr="002B499E">
        <w:rPr>
          <w:lang w:val="es-MX"/>
        </w:rPr>
        <w:t>el</w:t>
      </w:r>
      <w:r w:rsidRPr="002B499E">
        <w:rPr>
          <w:lang w:val="es-MX"/>
        </w:rPr>
        <w:t xml:space="preserve"> </w:t>
      </w:r>
      <w:proofErr w:type="spellStart"/>
      <w:r w:rsidRPr="002B499E">
        <w:rPr>
          <w:lang w:val="es-MX"/>
        </w:rPr>
        <w:t>allocation</w:t>
      </w:r>
      <w:proofErr w:type="spellEnd"/>
      <w:r w:rsidRPr="002B499E">
        <w:rPr>
          <w:lang w:val="es-MX"/>
        </w:rPr>
        <w:t xml:space="preserve"> </w:t>
      </w:r>
      <w:r w:rsidR="00A71D54" w:rsidRPr="002B499E">
        <w:rPr>
          <w:lang w:val="es-MX"/>
        </w:rPr>
        <w:t>d</w:t>
      </w:r>
      <w:r w:rsidRPr="002B499E">
        <w:rPr>
          <w:lang w:val="es-MX"/>
        </w:rPr>
        <w:t xml:space="preserve">el fondo </w:t>
      </w:r>
      <w:r w:rsidR="00FA0817" w:rsidRPr="002B499E">
        <w:rPr>
          <w:lang w:val="es-MX"/>
        </w:rPr>
        <w:t xml:space="preserve">se encuentra en un </w:t>
      </w:r>
      <w:r w:rsidRPr="002B499E">
        <w:rPr>
          <w:lang w:val="es-MX"/>
        </w:rPr>
        <w:t>2</w:t>
      </w:r>
      <w:r w:rsidR="00A454B5" w:rsidRPr="002B499E">
        <w:rPr>
          <w:lang w:val="es-MX"/>
        </w:rPr>
        <w:t>0</w:t>
      </w:r>
      <w:r w:rsidRPr="002B499E">
        <w:rPr>
          <w:lang w:val="es-MX"/>
        </w:rPr>
        <w:t xml:space="preserve">% en pesos y </w:t>
      </w:r>
      <w:r w:rsidR="00A454B5" w:rsidRPr="002B499E">
        <w:rPr>
          <w:lang w:val="es-MX"/>
        </w:rPr>
        <w:t>80</w:t>
      </w:r>
      <w:r w:rsidRPr="002B499E">
        <w:rPr>
          <w:lang w:val="es-MX"/>
        </w:rPr>
        <w:t>% en UF mientras que la duración alcanzó los 4.</w:t>
      </w:r>
      <w:r w:rsidR="00A454B5" w:rsidRPr="002B499E">
        <w:rPr>
          <w:lang w:val="es-MX"/>
        </w:rPr>
        <w:t>3</w:t>
      </w:r>
      <w:r w:rsidRPr="002B499E">
        <w:rPr>
          <w:lang w:val="es-MX"/>
        </w:rPr>
        <w:t xml:space="preserve"> años.</w:t>
      </w:r>
    </w:p>
    <w:p w:rsidR="00167B9E" w:rsidRPr="002B499E" w:rsidRDefault="00167B9E" w:rsidP="00167B9E">
      <w:pPr>
        <w:jc w:val="both"/>
        <w:rPr>
          <w:b/>
          <w:bCs/>
          <w:u w:val="single"/>
        </w:rPr>
      </w:pPr>
    </w:p>
    <w:p w:rsidR="00167B9E" w:rsidRPr="002B499E" w:rsidRDefault="00167B9E" w:rsidP="00167B9E">
      <w:pPr>
        <w:jc w:val="both"/>
        <w:rPr>
          <w:b/>
          <w:bCs/>
          <w:u w:val="single"/>
        </w:rPr>
      </w:pPr>
    </w:p>
    <w:p w:rsidR="00167B9E" w:rsidRPr="002B499E" w:rsidRDefault="00167B9E" w:rsidP="00167B9E">
      <w:pPr>
        <w:jc w:val="both"/>
        <w:rPr>
          <w:b/>
          <w:bCs/>
          <w:u w:val="single"/>
        </w:rPr>
      </w:pPr>
      <w:proofErr w:type="gramStart"/>
      <w:r w:rsidRPr="002B499E">
        <w:rPr>
          <w:b/>
          <w:bCs/>
          <w:u w:val="single"/>
        </w:rPr>
        <w:t>E</w:t>
      </w:r>
      <w:proofErr w:type="gramEnd"/>
      <w:r w:rsidRPr="002B499E">
        <w:rPr>
          <w:b/>
          <w:bCs/>
          <w:u w:val="single"/>
        </w:rPr>
        <w:t xml:space="preserve"> PLUS</w:t>
      </w:r>
    </w:p>
    <w:p w:rsidR="00167B9E" w:rsidRDefault="00167B9E" w:rsidP="00167B9E">
      <w:pPr>
        <w:jc w:val="both"/>
      </w:pPr>
      <w:r w:rsidRPr="002B499E">
        <w:t xml:space="preserve">Durante </w:t>
      </w:r>
      <w:r w:rsidR="00DF7D3E" w:rsidRPr="002B499E">
        <w:t>m</w:t>
      </w:r>
      <w:r w:rsidR="00141596" w:rsidRPr="002B499E">
        <w:t>ayo</w:t>
      </w:r>
      <w:r w:rsidRPr="002B499E">
        <w:t xml:space="preserve">, los fondos </w:t>
      </w:r>
      <w:proofErr w:type="gramStart"/>
      <w:r w:rsidRPr="002B499E">
        <w:t>E</w:t>
      </w:r>
      <w:proofErr w:type="gramEnd"/>
      <w:r w:rsidRPr="002B499E">
        <w:t xml:space="preserve"> </w:t>
      </w:r>
      <w:r w:rsidR="008E3D02" w:rsidRPr="002B499E">
        <w:t>alrededor de</w:t>
      </w:r>
      <w:r w:rsidRPr="002B499E">
        <w:t xml:space="preserve"> 0.</w:t>
      </w:r>
      <w:r w:rsidR="00692B4B" w:rsidRPr="002B499E">
        <w:t>5</w:t>
      </w:r>
      <w:r w:rsidRPr="002B499E">
        <w:t xml:space="preserve">% en promedio. En particular, este mes ha estado marcado por </w:t>
      </w:r>
      <w:r w:rsidR="00DF7D3E" w:rsidRPr="002B499E">
        <w:t>una caída</w:t>
      </w:r>
      <w:r w:rsidRPr="002B499E">
        <w:t xml:space="preserve"> en las tasas reales </w:t>
      </w:r>
      <w:r w:rsidR="00DF7D3E" w:rsidRPr="002B499E">
        <w:t xml:space="preserve">influenciada por el dato de inflación que sorprendió al alza, </w:t>
      </w:r>
      <w:r w:rsidR="00DF7D3E" w:rsidRPr="002B499E">
        <w:rPr>
          <w:lang w:val="es-MX"/>
        </w:rPr>
        <w:t xml:space="preserve">el que se ubicó en 0.3% por encima del consenso de mercado que estimaba 0.1%. </w:t>
      </w:r>
      <w:r w:rsidRPr="002B499E">
        <w:t xml:space="preserve"> Esto último, </w:t>
      </w:r>
      <w:proofErr w:type="spellStart"/>
      <w:r w:rsidR="00F72125" w:rsidRPr="002B499E">
        <w:t>a</w:t>
      </w:r>
      <w:proofErr w:type="spellEnd"/>
      <w:r w:rsidR="00F72125" w:rsidRPr="002B499E">
        <w:t xml:space="preserve"> hecho que los papeles del mercado se encuentren en niveles de </w:t>
      </w:r>
      <w:proofErr w:type="spellStart"/>
      <w:r w:rsidR="00F72125" w:rsidRPr="002B499E">
        <w:rPr>
          <w:i/>
        </w:rPr>
        <w:t>fair</w:t>
      </w:r>
      <w:proofErr w:type="spellEnd"/>
      <w:r w:rsidR="00F72125" w:rsidRPr="002B499E">
        <w:rPr>
          <w:i/>
        </w:rPr>
        <w:t xml:space="preserve"> </w:t>
      </w:r>
      <w:proofErr w:type="spellStart"/>
      <w:r w:rsidR="00F72125" w:rsidRPr="002B499E">
        <w:rPr>
          <w:i/>
        </w:rPr>
        <w:t>value</w:t>
      </w:r>
      <w:proofErr w:type="spellEnd"/>
      <w:r w:rsidRPr="002B499E">
        <w:t xml:space="preserve">. En concreto, el fondo redujo su duración </w:t>
      </w:r>
      <w:r w:rsidR="00DF7D3E" w:rsidRPr="002B499E">
        <w:t>a</w:t>
      </w:r>
      <w:r w:rsidRPr="002B499E">
        <w:t xml:space="preserve"> </w:t>
      </w:r>
      <w:r w:rsidR="00DF7D3E" w:rsidRPr="002B499E">
        <w:t>7</w:t>
      </w:r>
      <w:r w:rsidRPr="002B499E">
        <w:t xml:space="preserve"> años. </w:t>
      </w:r>
      <w:r w:rsidR="00DF7D3E" w:rsidRPr="002B499E">
        <w:t>Dentro del</w:t>
      </w:r>
      <w:r w:rsidRPr="002B499E">
        <w:t xml:space="preserve"> </w:t>
      </w:r>
      <w:proofErr w:type="spellStart"/>
      <w:r w:rsidRPr="002B499E">
        <w:rPr>
          <w:i/>
          <w:iCs/>
        </w:rPr>
        <w:t>allocation</w:t>
      </w:r>
      <w:proofErr w:type="spellEnd"/>
      <w:r w:rsidRPr="002B499E">
        <w:t xml:space="preserve"> </w:t>
      </w:r>
      <w:r w:rsidR="00DF7D3E" w:rsidRPr="002B499E">
        <w:t xml:space="preserve">seguimos </w:t>
      </w:r>
      <w:proofErr w:type="spellStart"/>
      <w:r w:rsidR="00DF7D3E" w:rsidRPr="002B499E">
        <w:t>overw</w:t>
      </w:r>
      <w:r w:rsidR="00F72125" w:rsidRPr="002B499E">
        <w:t>e</w:t>
      </w:r>
      <w:r w:rsidR="00DF7D3E" w:rsidRPr="002B499E">
        <w:t>ight</w:t>
      </w:r>
      <w:proofErr w:type="spellEnd"/>
      <w:r w:rsidR="00DF7D3E" w:rsidRPr="002B499E">
        <w:t xml:space="preserve"> </w:t>
      </w:r>
      <w:r w:rsidRPr="002B499E">
        <w:t xml:space="preserve">bonos corporativos, </w:t>
      </w:r>
      <w:r w:rsidR="00F72125" w:rsidRPr="002B499E">
        <w:t>prefiriéndolos</w:t>
      </w:r>
      <w:r w:rsidRPr="002B499E">
        <w:t xml:space="preserve"> </w:t>
      </w:r>
      <w:r w:rsidR="0004361B" w:rsidRPr="002B499E">
        <w:t xml:space="preserve">por </w:t>
      </w:r>
      <w:r w:rsidR="00F72125" w:rsidRPr="002B499E">
        <w:t>el mayor</w:t>
      </w:r>
      <w:r w:rsidR="0004361B" w:rsidRPr="002B499E">
        <w:t xml:space="preserve"> spread que presentan sobre los </w:t>
      </w:r>
      <w:r w:rsidRPr="002B499E">
        <w:t xml:space="preserve">bancarios. En cuanto a moneda, nos mantenemos cerrados en MXN y BRL ante la alta volatilidad que presentan ambos mercados. Finalmente, </w:t>
      </w:r>
      <w:r w:rsidR="00F72125" w:rsidRPr="002B499E">
        <w:t xml:space="preserve">en línea con la tónica de los últimos meses </w:t>
      </w:r>
      <w:r w:rsidRPr="002B499E">
        <w:t xml:space="preserve">continuamos sin exposición </w:t>
      </w:r>
      <w:r w:rsidR="00F72125" w:rsidRPr="002B499E">
        <w:t>USD.</w:t>
      </w:r>
    </w:p>
    <w:p w:rsidR="00167B9E" w:rsidRDefault="00167B9E" w:rsidP="00167B9E">
      <w:pPr>
        <w:jc w:val="both"/>
      </w:pPr>
    </w:p>
    <w:p w:rsidR="00167B9E" w:rsidRDefault="00167B9E" w:rsidP="00167B9E">
      <w:pPr>
        <w:jc w:val="both"/>
      </w:pPr>
    </w:p>
    <w:p w:rsidR="002B499E" w:rsidRDefault="002B499E" w:rsidP="00167B9E">
      <w:pPr>
        <w:jc w:val="both"/>
        <w:rPr>
          <w:b/>
          <w:bCs/>
          <w:u w:val="single"/>
        </w:rPr>
      </w:pPr>
    </w:p>
    <w:p w:rsidR="00167B9E" w:rsidRDefault="00167B9E" w:rsidP="00167B9E">
      <w:pPr>
        <w:jc w:val="both"/>
        <w:rPr>
          <w:b/>
          <w:bCs/>
          <w:u w:val="single"/>
        </w:rPr>
      </w:pPr>
      <w:r>
        <w:rPr>
          <w:b/>
          <w:bCs/>
          <w:u w:val="single"/>
        </w:rPr>
        <w:lastRenderedPageBreak/>
        <w:t>Argentina Liquidez</w:t>
      </w:r>
    </w:p>
    <w:p w:rsidR="002B499E" w:rsidRDefault="002B499E" w:rsidP="00167B9E">
      <w:pPr>
        <w:jc w:val="both"/>
        <w:rPr>
          <w:b/>
          <w:bCs/>
          <w:u w:val="single"/>
        </w:rPr>
      </w:pPr>
    </w:p>
    <w:p w:rsidR="00167B9E" w:rsidRPr="00494180" w:rsidRDefault="00E5047D" w:rsidP="00167B9E">
      <w:pPr>
        <w:jc w:val="both"/>
      </w:pPr>
      <w:r>
        <w:t>Mayo estuvo marcado por la alta volatilidad y depreciación del tipo de cambio</w:t>
      </w:r>
      <w:r w:rsidR="002B499E">
        <w:t>,</w:t>
      </w:r>
      <w:r>
        <w:t xml:space="preserve"> producto tanto de factores domésticos como externos. Dentro del plano local, la creciente resistencia político</w:t>
      </w:r>
      <w:r w:rsidR="002B499E">
        <w:t>-</w:t>
      </w:r>
      <w:r>
        <w:t>social a</w:t>
      </w:r>
      <w:r w:rsidR="00494180">
        <w:t xml:space="preserve"> ajustes en precios de servicios y la provisión de impuesto a las ganancias, junto con un dólar fortalecido a nivel global y una brusca alza en las tasas del tesoro ejercieron presiones considerables sobre el peso argentino y las monedas emergentes en general. Esto desencadenó en un deterioro de las expectativas de inflación, principalmente vías </w:t>
      </w:r>
      <w:proofErr w:type="spellStart"/>
      <w:r w:rsidR="00494180">
        <w:rPr>
          <w:i/>
        </w:rPr>
        <w:t>pass</w:t>
      </w:r>
      <w:proofErr w:type="spellEnd"/>
      <w:r w:rsidR="00494180">
        <w:rPr>
          <w:i/>
        </w:rPr>
        <w:t xml:space="preserve"> </w:t>
      </w:r>
      <w:proofErr w:type="spellStart"/>
      <w:r w:rsidR="00494180">
        <w:rPr>
          <w:i/>
        </w:rPr>
        <w:t>through</w:t>
      </w:r>
      <w:proofErr w:type="spellEnd"/>
      <w:r w:rsidR="002B499E">
        <w:rPr>
          <w:i/>
        </w:rPr>
        <w:t>,</w:t>
      </w:r>
      <w:r w:rsidR="00494180">
        <w:rPr>
          <w:i/>
        </w:rPr>
        <w:t xml:space="preserve"> </w:t>
      </w:r>
      <w:r w:rsidR="00494180">
        <w:t xml:space="preserve">la cual ascendió a 27.1% para 2018 </w:t>
      </w:r>
      <w:proofErr w:type="gramStart"/>
      <w:r w:rsidR="00494180">
        <w:t>de acuerdo a</w:t>
      </w:r>
      <w:proofErr w:type="gramEnd"/>
      <w:r w:rsidR="00494180">
        <w:t xml:space="preserve"> la última encuesta de revelamiento de expectativas de mercado. Ante tal escenario el BCRA se mostró bastante activo durante el mes poniendo parte importante de las reservas a disposición del tipo de cambio, llevando su tasa a 40% para calmar el avance del dólar e interviniendo en el mercado de futuros entre otras medidas. Por </w:t>
      </w:r>
      <w:proofErr w:type="gramStart"/>
      <w:r w:rsidR="00494180">
        <w:t>último</w:t>
      </w:r>
      <w:proofErr w:type="gramEnd"/>
      <w:r w:rsidR="00494180">
        <w:t xml:space="preserve"> durante el mes el gobierno anunció un </w:t>
      </w:r>
      <w:r w:rsidR="00C853D5">
        <w:t xml:space="preserve">acuerdo con el FMI que le permitió dar tranquilidad a los mercados y solventar momentáneamente el déficit fiscal del país. A fines de mes el fondo contaba con una duración de 21 días. </w:t>
      </w:r>
    </w:p>
    <w:bookmarkEnd w:id="0"/>
    <w:p w:rsidR="00E5047D" w:rsidRDefault="00E5047D" w:rsidP="00167B9E">
      <w:pPr>
        <w:jc w:val="both"/>
      </w:pPr>
    </w:p>
    <w:p w:rsidR="00167B9E" w:rsidRDefault="00167B9E" w:rsidP="00167B9E">
      <w:pPr>
        <w:jc w:val="both"/>
      </w:pPr>
    </w:p>
    <w:sectPr w:rsidR="00167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9E"/>
    <w:rsid w:val="00032CC6"/>
    <w:rsid w:val="0004361B"/>
    <w:rsid w:val="00141596"/>
    <w:rsid w:val="00167B9E"/>
    <w:rsid w:val="00185220"/>
    <w:rsid w:val="002662AA"/>
    <w:rsid w:val="002947AC"/>
    <w:rsid w:val="002B499E"/>
    <w:rsid w:val="003A6258"/>
    <w:rsid w:val="00494180"/>
    <w:rsid w:val="004A72C0"/>
    <w:rsid w:val="00692B4B"/>
    <w:rsid w:val="00722996"/>
    <w:rsid w:val="00744167"/>
    <w:rsid w:val="007C6B0A"/>
    <w:rsid w:val="008E3D02"/>
    <w:rsid w:val="00947228"/>
    <w:rsid w:val="00A454B5"/>
    <w:rsid w:val="00A67212"/>
    <w:rsid w:val="00A71D54"/>
    <w:rsid w:val="00AB0D2D"/>
    <w:rsid w:val="00B60DFA"/>
    <w:rsid w:val="00C853D5"/>
    <w:rsid w:val="00DB7EB1"/>
    <w:rsid w:val="00DF7D3E"/>
    <w:rsid w:val="00E465FE"/>
    <w:rsid w:val="00E5047D"/>
    <w:rsid w:val="00EB0C68"/>
    <w:rsid w:val="00F41AF2"/>
    <w:rsid w:val="00F70AA6"/>
    <w:rsid w:val="00F72125"/>
    <w:rsid w:val="00FA08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03A"/>
  <w15:chartTrackingRefBased/>
  <w15:docId w15:val="{34A28E3A-B84F-4B59-A44C-6AAA0F23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B9E"/>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34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Cortes Awad</dc:creator>
  <cp:keywords/>
  <dc:description/>
  <cp:lastModifiedBy>Diego Posch Ponce</cp:lastModifiedBy>
  <cp:revision>3</cp:revision>
  <dcterms:created xsi:type="dcterms:W3CDTF">2018-06-11T16:42:00Z</dcterms:created>
  <dcterms:modified xsi:type="dcterms:W3CDTF">2018-06-11T16:51:00Z</dcterms:modified>
</cp:coreProperties>
</file>