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653" w:rsidRPr="00902653" w:rsidRDefault="00902653">
      <w:pPr>
        <w:rPr>
          <w:b/>
          <w:u w:val="single"/>
          <w:lang w:val="es-MX"/>
        </w:rPr>
      </w:pPr>
      <w:r w:rsidRPr="00902653">
        <w:rPr>
          <w:b/>
          <w:u w:val="single"/>
          <w:lang w:val="es-MX"/>
        </w:rPr>
        <w:t>E-plus</w:t>
      </w:r>
    </w:p>
    <w:p w:rsidR="00883F95" w:rsidRDefault="00902653">
      <w:pPr>
        <w:rPr>
          <w:lang w:val="es-MX"/>
        </w:rPr>
      </w:pPr>
      <w:r>
        <w:rPr>
          <w:lang w:val="es-MX"/>
        </w:rPr>
        <w:t xml:space="preserve">Los datos del </w:t>
      </w:r>
      <w:r w:rsidR="00CC37CD">
        <w:rPr>
          <w:lang w:val="es-MX"/>
        </w:rPr>
        <w:t xml:space="preserve">tercer trimestre del año </w:t>
      </w:r>
      <w:r>
        <w:rPr>
          <w:lang w:val="es-MX"/>
        </w:rPr>
        <w:t xml:space="preserve">evidenciaron una desaceleración en los datos de actividad económica. </w:t>
      </w:r>
      <w:r w:rsidR="00CC37CD">
        <w:rPr>
          <w:lang w:val="es-MX"/>
        </w:rPr>
        <w:t xml:space="preserve"> </w:t>
      </w:r>
      <w:r>
        <w:rPr>
          <w:lang w:val="es-MX"/>
        </w:rPr>
        <w:t xml:space="preserve">Dato realizado de 2.9% </w:t>
      </w:r>
      <w:r w:rsidR="007A06BC">
        <w:rPr>
          <w:lang w:val="es-MX"/>
        </w:rPr>
        <w:t xml:space="preserve">para el 3Q cuando la estimación del banco central en el </w:t>
      </w:r>
      <w:proofErr w:type="spellStart"/>
      <w:r w:rsidR="007A06BC">
        <w:rPr>
          <w:lang w:val="es-MX"/>
        </w:rPr>
        <w:t>IPoM</w:t>
      </w:r>
      <w:proofErr w:type="spellEnd"/>
      <w:r w:rsidR="007A06BC">
        <w:rPr>
          <w:lang w:val="es-MX"/>
        </w:rPr>
        <w:t xml:space="preserve"> de </w:t>
      </w:r>
      <w:proofErr w:type="gramStart"/>
      <w:r w:rsidR="007A06BC">
        <w:rPr>
          <w:lang w:val="es-MX"/>
        </w:rPr>
        <w:t>Septiembre</w:t>
      </w:r>
      <w:proofErr w:type="gramEnd"/>
      <w:r w:rsidR="007A06BC">
        <w:rPr>
          <w:lang w:val="es-MX"/>
        </w:rPr>
        <w:t xml:space="preserve"> había sido de 3.8% mostrando que el alto crecimiento evidenciado en el primer semestre de año se debía en gran parte a la base de comparación. Por otro </w:t>
      </w:r>
      <w:proofErr w:type="gramStart"/>
      <w:r w:rsidR="007A06BC">
        <w:rPr>
          <w:lang w:val="es-MX"/>
        </w:rPr>
        <w:t>lado</w:t>
      </w:r>
      <w:proofErr w:type="gramEnd"/>
      <w:r w:rsidR="007A06BC">
        <w:rPr>
          <w:lang w:val="es-MX"/>
        </w:rPr>
        <w:t xml:space="preserve"> </w:t>
      </w:r>
      <w:r w:rsidR="00883F95">
        <w:rPr>
          <w:lang w:val="es-MX"/>
        </w:rPr>
        <w:t xml:space="preserve">en el mes se observó una depreciación de alrededor del 24% en el petróleo, lo que sumado a una apreciación del CLP de alrededor del 4% hizo caer los forwards de inflación y </w:t>
      </w:r>
      <w:proofErr w:type="spellStart"/>
      <w:r w:rsidR="00883F95">
        <w:rPr>
          <w:lang w:val="es-MX"/>
        </w:rPr>
        <w:t>breakevens</w:t>
      </w:r>
      <w:proofErr w:type="spellEnd"/>
      <w:r w:rsidR="00883F95">
        <w:rPr>
          <w:lang w:val="es-MX"/>
        </w:rPr>
        <w:t>. Dentro de este escenario el fondo estuvo reduciendo su exposición a papeles indexados a inflación y sumando su exposición a papeles nominales. Dentro de este escenario con proyecciones de crecimiento ajustando a la baja y una dinámica de inflación algo más lenta que la considerada por el central en su escenario base, da perspectivas más atractivas para el tipo de activo en el que invierte el fondo. Durante noviembre</w:t>
      </w:r>
      <w:r w:rsidR="00114F97">
        <w:rPr>
          <w:lang w:val="es-MX"/>
        </w:rPr>
        <w:t xml:space="preserve"> el fondo rentó un 0.87% (ex comisión) mientras los fondos E de las</w:t>
      </w:r>
      <w:r w:rsidR="00883F95">
        <w:rPr>
          <w:lang w:val="es-MX"/>
        </w:rPr>
        <w:t xml:space="preserve"> </w:t>
      </w:r>
      <w:proofErr w:type="spellStart"/>
      <w:r w:rsidR="00883F95">
        <w:rPr>
          <w:lang w:val="es-MX"/>
        </w:rPr>
        <w:t>AFP’s</w:t>
      </w:r>
      <w:proofErr w:type="spellEnd"/>
      <w:r w:rsidR="00883F95">
        <w:rPr>
          <w:lang w:val="es-MX"/>
        </w:rPr>
        <w:t xml:space="preserve"> rentaron un </w:t>
      </w:r>
      <w:r w:rsidR="00114F97">
        <w:rPr>
          <w:lang w:val="es-MX"/>
        </w:rPr>
        <w:t xml:space="preserve">0.77% en promedio. A fin de mes el fondo </w:t>
      </w:r>
      <w:r w:rsidR="00DF1D8E">
        <w:rPr>
          <w:lang w:val="es-MX"/>
        </w:rPr>
        <w:t>contaba con una duración de 5.6 años y sus principales exposiciones a moneda son 46% CLP, 51% UF y 2% USD.</w:t>
      </w:r>
      <w:r w:rsidR="00114F97">
        <w:rPr>
          <w:lang w:val="es-MX"/>
        </w:rPr>
        <w:t xml:space="preserve"> </w:t>
      </w:r>
    </w:p>
    <w:p w:rsidR="00C3161C" w:rsidRDefault="00C3161C">
      <w:pPr>
        <w:rPr>
          <w:b/>
          <w:u w:val="single"/>
          <w:lang w:val="es-MX"/>
        </w:rPr>
      </w:pPr>
      <w:r w:rsidRPr="00C3161C">
        <w:rPr>
          <w:b/>
          <w:u w:val="single"/>
          <w:lang w:val="es-MX"/>
        </w:rPr>
        <w:t>Renta estratégica</w:t>
      </w:r>
    </w:p>
    <w:p w:rsidR="00A23438" w:rsidRDefault="00FF3FA4">
      <w:pPr>
        <w:rPr>
          <w:lang w:val="es-MX"/>
        </w:rPr>
      </w:pPr>
      <w:r>
        <w:rPr>
          <w:lang w:val="es-MX"/>
        </w:rPr>
        <w:t xml:space="preserve">La variación de IPC conocida durante en noviembre aseguró un buen devengo de la UF para el mes, principal moneda en la que invierte el fondo. Esto sin embargo se </w:t>
      </w:r>
      <w:proofErr w:type="spellStart"/>
      <w:r>
        <w:rPr>
          <w:lang w:val="es-MX"/>
        </w:rPr>
        <w:t>vió</w:t>
      </w:r>
      <w:proofErr w:type="spellEnd"/>
      <w:r>
        <w:rPr>
          <w:lang w:val="es-MX"/>
        </w:rPr>
        <w:t xml:space="preserve"> contrastado por la caída en precios del petróleo y apreciación del CLP durante el mes, lo cual bajo las perspectivas de inflación para los próximos meses haciendo subir las tasas reales. Dado este cambio de perspectiva de inflación para los próximos meses el fondo estuvo tomando posiciones nominales durante los primeros días del mes y reduciendo la exposición a UF hasta los niveles mínimos reglamentarios.</w:t>
      </w:r>
      <w:r w:rsidR="00A23438">
        <w:rPr>
          <w:lang w:val="es-MX"/>
        </w:rPr>
        <w:t xml:space="preserve"> </w:t>
      </w:r>
      <w:r>
        <w:rPr>
          <w:lang w:val="es-MX"/>
        </w:rPr>
        <w:t xml:space="preserve">A cierre de noviembre el fondo contaba con una duración de 2.8 años y un </w:t>
      </w:r>
      <w:proofErr w:type="spellStart"/>
      <w:r>
        <w:rPr>
          <w:lang w:val="es-MX"/>
        </w:rPr>
        <w:t>allocation</w:t>
      </w:r>
      <w:proofErr w:type="spellEnd"/>
      <w:r>
        <w:rPr>
          <w:lang w:val="es-MX"/>
        </w:rPr>
        <w:t xml:space="preserve"> de alrededor de 60% UF y 40% CLP.</w:t>
      </w:r>
    </w:p>
    <w:p w:rsidR="00A23438" w:rsidRDefault="00A23438" w:rsidP="00A23438">
      <w:pPr>
        <w:rPr>
          <w:b/>
          <w:u w:val="single"/>
          <w:lang w:val="es-MX"/>
        </w:rPr>
      </w:pPr>
      <w:r>
        <w:rPr>
          <w:b/>
          <w:u w:val="single"/>
          <w:lang w:val="es-MX"/>
        </w:rPr>
        <w:t>Macro 1.5</w:t>
      </w:r>
    </w:p>
    <w:p w:rsidR="005316FC" w:rsidRDefault="000852AE">
      <w:pPr>
        <w:rPr>
          <w:lang w:val="es-MX"/>
        </w:rPr>
      </w:pPr>
      <w:r>
        <w:rPr>
          <w:lang w:val="es-MX"/>
        </w:rPr>
        <w:t xml:space="preserve">Datos de crecimiento del tercer trimestre mostraron una desaceleración de la economía y evidenciaron a un </w:t>
      </w:r>
      <w:proofErr w:type="spellStart"/>
      <w:r>
        <w:rPr>
          <w:lang w:val="es-MX"/>
        </w:rPr>
        <w:t>BCCh</w:t>
      </w:r>
      <w:proofErr w:type="spellEnd"/>
      <w:r>
        <w:rPr>
          <w:lang w:val="es-MX"/>
        </w:rPr>
        <w:t xml:space="preserve"> que sobrestimó la actividad para la segunda parte de 2018 en su escenario base. Esto junto con perspectivas más desfavorables para el petróleo hicieron caer las perspectivas de inflación a cero para los próximos dos meses. En ese sentido el fondo estuvo apostando a la compresión del </w:t>
      </w:r>
      <w:proofErr w:type="spellStart"/>
      <w:r w:rsidRPr="000852AE">
        <w:rPr>
          <w:i/>
          <w:lang w:val="es-MX"/>
        </w:rPr>
        <w:t>breakeven</w:t>
      </w:r>
      <w:proofErr w:type="spellEnd"/>
      <w:r>
        <w:rPr>
          <w:lang w:val="es-MX"/>
        </w:rPr>
        <w:t xml:space="preserve"> de inflación a dos años, dada la importancia que tiene en esta variable las perspectivas más cortas de inflación.</w:t>
      </w:r>
      <w:r w:rsidR="005316FC">
        <w:rPr>
          <w:lang w:val="es-MX"/>
        </w:rPr>
        <w:t xml:space="preserve"> </w:t>
      </w:r>
      <w:r w:rsidR="005316FC">
        <w:rPr>
          <w:lang w:val="es-MX"/>
        </w:rPr>
        <w:br/>
        <w:t>Por otro lado, durante el mes estuvo tomando posiciones en papeles de gobierno nominales</w:t>
      </w:r>
      <w:r w:rsidR="002C744C">
        <w:rPr>
          <w:lang w:val="es-MX"/>
        </w:rPr>
        <w:t xml:space="preserve"> a 10 años</w:t>
      </w:r>
      <w:r w:rsidR="005316FC">
        <w:rPr>
          <w:lang w:val="es-MX"/>
        </w:rPr>
        <w:t xml:space="preserve"> dada las perspectivas más lentas sobre la economía y la dinámica de inflación. </w:t>
      </w:r>
      <w:r w:rsidR="002C744C">
        <w:rPr>
          <w:lang w:val="es-MX"/>
        </w:rPr>
        <w:t xml:space="preserve">Hacia fin de mes el fondo estuvo también tomando posiciones en la curva soberana peruana dado el atractivo premio y empinamiento que presenta. </w:t>
      </w:r>
      <w:r w:rsidR="005316FC">
        <w:rPr>
          <w:lang w:val="es-MX"/>
        </w:rPr>
        <w:t>A fin de mes el fondo contaba con una duración de 1.5 años.</w:t>
      </w:r>
    </w:p>
    <w:p w:rsidR="002C744C" w:rsidRDefault="002C744C" w:rsidP="002C744C">
      <w:pPr>
        <w:rPr>
          <w:b/>
          <w:u w:val="single"/>
          <w:lang w:val="es-MX"/>
        </w:rPr>
      </w:pPr>
      <w:r>
        <w:rPr>
          <w:b/>
          <w:u w:val="single"/>
          <w:lang w:val="es-MX"/>
        </w:rPr>
        <w:t xml:space="preserve">Macro </w:t>
      </w:r>
      <w:r>
        <w:rPr>
          <w:b/>
          <w:u w:val="single"/>
          <w:lang w:val="es-MX"/>
        </w:rPr>
        <w:t>3</w:t>
      </w:r>
    </w:p>
    <w:p w:rsidR="002C744C" w:rsidRDefault="002C744C" w:rsidP="002C744C">
      <w:pPr>
        <w:rPr>
          <w:lang w:val="es-MX"/>
        </w:rPr>
      </w:pPr>
      <w:r>
        <w:rPr>
          <w:lang w:val="es-MX"/>
        </w:rPr>
        <w:t xml:space="preserve">Datos de crecimiento del tercer trimestre mostraron una desaceleración de la economía y evidenciaron a un </w:t>
      </w:r>
      <w:proofErr w:type="spellStart"/>
      <w:r>
        <w:rPr>
          <w:lang w:val="es-MX"/>
        </w:rPr>
        <w:t>BCCh</w:t>
      </w:r>
      <w:proofErr w:type="spellEnd"/>
      <w:r>
        <w:rPr>
          <w:lang w:val="es-MX"/>
        </w:rPr>
        <w:t xml:space="preserve"> que sobrestimó la actividad para la segunda parte de 2018 en su escenario base. Esto junto con perspectivas más desfavorables para el petróleo hicieron caer las perspectivas de inflación a cero para los próximos dos meses. En ese sentido el fondo estuvo apostando a la compresión del </w:t>
      </w:r>
      <w:proofErr w:type="spellStart"/>
      <w:r w:rsidRPr="000852AE">
        <w:rPr>
          <w:i/>
          <w:lang w:val="es-MX"/>
        </w:rPr>
        <w:t>breakeven</w:t>
      </w:r>
      <w:proofErr w:type="spellEnd"/>
      <w:r>
        <w:rPr>
          <w:lang w:val="es-MX"/>
        </w:rPr>
        <w:t xml:space="preserve"> de inflación a dos años, dada la importancia que tiene en esta variable </w:t>
      </w:r>
      <w:r>
        <w:rPr>
          <w:lang w:val="es-MX"/>
        </w:rPr>
        <w:lastRenderedPageBreak/>
        <w:t xml:space="preserve">las perspectivas más cortas de inflación. </w:t>
      </w:r>
      <w:r>
        <w:rPr>
          <w:lang w:val="es-MX"/>
        </w:rPr>
        <w:br/>
        <w:t xml:space="preserve">Por otro lado, durante el mes estuvo tomando posiciones en papeles de gobierno nominales a 10 años dada las perspectivas más lentas sobre la economía y la dinámica de inflación. Hacia fin de mes el fondo estuvo también tomando posiciones en la curva soberana peruana dado el atractivo premio y empinamiento que presenta. A fin de mes el fondo contaba con una duración de </w:t>
      </w:r>
      <w:r>
        <w:rPr>
          <w:lang w:val="es-MX"/>
        </w:rPr>
        <w:t>3.9</w:t>
      </w:r>
      <w:r>
        <w:rPr>
          <w:lang w:val="es-MX"/>
        </w:rPr>
        <w:t xml:space="preserve"> años.</w:t>
      </w:r>
    </w:p>
    <w:p w:rsidR="00AA7A86" w:rsidRDefault="00AA7A86" w:rsidP="002C744C">
      <w:pPr>
        <w:rPr>
          <w:b/>
          <w:u w:val="single"/>
          <w:lang w:val="es-MX"/>
        </w:rPr>
      </w:pPr>
      <w:r w:rsidRPr="00AA7A86">
        <w:rPr>
          <w:b/>
          <w:u w:val="single"/>
          <w:lang w:val="es-MX"/>
        </w:rPr>
        <w:t>Argentina</w:t>
      </w:r>
    </w:p>
    <w:p w:rsidR="00AA7A86" w:rsidRPr="00AA7A86" w:rsidRDefault="00AA7A86" w:rsidP="002C744C">
      <w:pPr>
        <w:rPr>
          <w:lang w:val="es-MX"/>
        </w:rPr>
      </w:pPr>
      <w:r>
        <w:rPr>
          <w:lang w:val="es-MX"/>
        </w:rPr>
        <w:t xml:space="preserve">Durante noviembre el peso argentino tuvo una depreciación de alrededor del 2.7% apoyado en la última licitación de </w:t>
      </w:r>
      <w:proofErr w:type="spellStart"/>
      <w:r>
        <w:rPr>
          <w:lang w:val="es-MX"/>
        </w:rPr>
        <w:t>lebacs</w:t>
      </w:r>
      <w:proofErr w:type="spellEnd"/>
      <w:r>
        <w:rPr>
          <w:lang w:val="es-MX"/>
        </w:rPr>
        <w:t xml:space="preserve"> donde el BCRA </w:t>
      </w:r>
      <w:r w:rsidR="00CE7809">
        <w:rPr>
          <w:lang w:val="es-MX"/>
        </w:rPr>
        <w:t xml:space="preserve">no renovó en un primer momento todo el monto </w:t>
      </w:r>
      <w:r w:rsidR="008459DD">
        <w:rPr>
          <w:lang w:val="es-MX"/>
        </w:rPr>
        <w:t xml:space="preserve">a vencer dejando algo de pesos argentinos en circulación y mostrando lo importante que es el actual régimen de política monetaria basado en el nulo crecimiento de la base monetaria. Por otro </w:t>
      </w:r>
      <w:r w:rsidR="00F67968">
        <w:rPr>
          <w:lang w:val="es-MX"/>
        </w:rPr>
        <w:t>la encuesta de relevamiento de expectativas de mercado arrojó</w:t>
      </w:r>
      <w:r w:rsidR="008459DD">
        <w:rPr>
          <w:lang w:val="es-MX"/>
        </w:rPr>
        <w:t xml:space="preserve"> una disminución por segundo mes consecutivo de las perspectivas de inflación a 12 meses dándole espacio al BCRA para poder disminuir la tasa de referencia. A fin de mes el fondo contaba </w:t>
      </w:r>
      <w:r w:rsidR="00F67968">
        <w:rPr>
          <w:lang w:val="es-MX"/>
        </w:rPr>
        <w:t xml:space="preserve">solo con </w:t>
      </w:r>
      <w:proofErr w:type="spellStart"/>
      <w:r w:rsidR="00F67968">
        <w:rPr>
          <w:lang w:val="es-MX"/>
        </w:rPr>
        <w:t>lecaps</w:t>
      </w:r>
      <w:proofErr w:type="spellEnd"/>
      <w:r w:rsidR="00F67968">
        <w:rPr>
          <w:lang w:val="es-MX"/>
        </w:rPr>
        <w:t xml:space="preserve"> </w:t>
      </w:r>
      <w:r w:rsidR="008459DD">
        <w:rPr>
          <w:lang w:val="es-MX"/>
        </w:rPr>
        <w:t xml:space="preserve">con una duración </w:t>
      </w:r>
      <w:r w:rsidR="00F67968">
        <w:rPr>
          <w:lang w:val="es-MX"/>
        </w:rPr>
        <w:t xml:space="preserve">promedio </w:t>
      </w:r>
      <w:r w:rsidR="008459DD">
        <w:rPr>
          <w:lang w:val="es-MX"/>
        </w:rPr>
        <w:t>de 53 días y una tasa anual del 48.2%.</w:t>
      </w:r>
    </w:p>
    <w:p w:rsidR="00AA7A86" w:rsidRPr="00AA7A86" w:rsidRDefault="00AA7A86" w:rsidP="002C744C">
      <w:pPr>
        <w:rPr>
          <w:b/>
          <w:u w:val="single"/>
          <w:lang w:val="es-MX"/>
        </w:rPr>
      </w:pPr>
    </w:p>
    <w:p w:rsidR="00FF3FA4" w:rsidRDefault="00FF3FA4">
      <w:pPr>
        <w:rPr>
          <w:lang w:val="es-MX"/>
        </w:rPr>
      </w:pPr>
    </w:p>
    <w:p w:rsidR="00FF3FA4" w:rsidRPr="00FF3FA4" w:rsidRDefault="00FF3FA4">
      <w:pPr>
        <w:rPr>
          <w:lang w:val="es-MX"/>
        </w:rPr>
      </w:pPr>
      <w:bookmarkStart w:id="0" w:name="_GoBack"/>
      <w:bookmarkEnd w:id="0"/>
    </w:p>
    <w:sectPr w:rsidR="00FF3FA4" w:rsidRPr="00FF3FA4" w:rsidSect="00C927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53"/>
    <w:rsid w:val="000852AE"/>
    <w:rsid w:val="00114F97"/>
    <w:rsid w:val="00134BFA"/>
    <w:rsid w:val="002C744C"/>
    <w:rsid w:val="00501B79"/>
    <w:rsid w:val="005316FC"/>
    <w:rsid w:val="007A06BC"/>
    <w:rsid w:val="008459DD"/>
    <w:rsid w:val="00883F95"/>
    <w:rsid w:val="00902653"/>
    <w:rsid w:val="009D7149"/>
    <w:rsid w:val="00A23438"/>
    <w:rsid w:val="00AA7A86"/>
    <w:rsid w:val="00C3161C"/>
    <w:rsid w:val="00C927E3"/>
    <w:rsid w:val="00CC37CD"/>
    <w:rsid w:val="00CE7809"/>
    <w:rsid w:val="00DF1D8E"/>
    <w:rsid w:val="00F67968"/>
    <w:rsid w:val="00FF3FA4"/>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7ABA"/>
  <w15:chartTrackingRefBased/>
  <w15:docId w15:val="{6DCB82B4-3AB2-4431-BEE4-11F94AA3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664</Words>
  <Characters>3791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Posch Ponce</dc:creator>
  <cp:keywords/>
  <dc:description/>
  <cp:lastModifiedBy>Diego Posch Ponce</cp:lastModifiedBy>
  <cp:revision>6</cp:revision>
  <dcterms:created xsi:type="dcterms:W3CDTF">2018-12-06T16:25:00Z</dcterms:created>
  <dcterms:modified xsi:type="dcterms:W3CDTF">2018-12-06T18:23:00Z</dcterms:modified>
</cp:coreProperties>
</file>