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86916" w:rsidRDefault="00C86916" w:rsidP="00C86916">
      <w:pPr>
        <w:rPr>
          <w:b/>
          <w:bCs/>
          <w:sz w:val="20"/>
          <w:szCs w:val="20"/>
          <w:u w:val="single"/>
          <w:lang w:val="es-CL"/>
        </w:rPr>
      </w:pPr>
      <w:bookmarkStart w:id="0" w:name="_Hlk502852672"/>
      <w:bookmarkStart w:id="1" w:name="_GoBack"/>
      <w:r>
        <w:rPr>
          <w:b/>
          <w:bCs/>
          <w:sz w:val="20"/>
          <w:szCs w:val="20"/>
          <w:u w:val="single"/>
          <w:lang w:val="es-CL"/>
        </w:rPr>
        <w:t>MACRO 1.5</w:t>
      </w:r>
    </w:p>
    <w:p w:rsidR="00C86916" w:rsidRDefault="00C86916" w:rsidP="00C86916">
      <w:pPr>
        <w:rPr>
          <w:sz w:val="20"/>
          <w:szCs w:val="20"/>
          <w:lang w:val="es-CL"/>
        </w:rPr>
      </w:pPr>
      <w:r>
        <w:rPr>
          <w:sz w:val="20"/>
          <w:szCs w:val="20"/>
          <w:lang w:val="es-CL"/>
        </w:rPr>
        <w:t xml:space="preserve">Durante </w:t>
      </w:r>
      <w:proofErr w:type="gramStart"/>
      <w:r>
        <w:rPr>
          <w:sz w:val="20"/>
          <w:szCs w:val="20"/>
          <w:lang w:val="es-CL"/>
        </w:rPr>
        <w:t>Diciembre</w:t>
      </w:r>
      <w:proofErr w:type="gramEnd"/>
      <w:r>
        <w:rPr>
          <w:sz w:val="20"/>
          <w:szCs w:val="20"/>
          <w:lang w:val="es-CL"/>
        </w:rPr>
        <w:t xml:space="preserve">, la renta fija chilena se vio impulsada tanto por el último </w:t>
      </w:r>
      <w:proofErr w:type="spellStart"/>
      <w:r>
        <w:rPr>
          <w:sz w:val="20"/>
          <w:szCs w:val="20"/>
          <w:lang w:val="es-CL"/>
        </w:rPr>
        <w:t>IPoM</w:t>
      </w:r>
      <w:proofErr w:type="spellEnd"/>
      <w:r>
        <w:rPr>
          <w:sz w:val="20"/>
          <w:szCs w:val="20"/>
          <w:lang w:val="es-CL"/>
        </w:rPr>
        <w:t xml:space="preserve"> como por la coyuntura política de las elecciones. En </w:t>
      </w:r>
      <w:r w:rsidR="00DC3AE1">
        <w:rPr>
          <w:sz w:val="20"/>
          <w:szCs w:val="20"/>
          <w:lang w:val="es-CL"/>
        </w:rPr>
        <w:t xml:space="preserve">un </w:t>
      </w:r>
      <w:r>
        <w:rPr>
          <w:sz w:val="20"/>
          <w:szCs w:val="20"/>
          <w:lang w:val="es-CL"/>
        </w:rPr>
        <w:t xml:space="preserve">principio, el mes comenzó con un aumento de las tasas base acompañado por una fuerte depreciación del CLP producto de la incertidumbre ante una posible victoria de la izquierda en las elecciones presidenciales. </w:t>
      </w:r>
      <w:r w:rsidR="00AA10DB">
        <w:rPr>
          <w:sz w:val="20"/>
          <w:szCs w:val="20"/>
          <w:lang w:val="es-CL"/>
        </w:rPr>
        <w:t xml:space="preserve">Además, el último </w:t>
      </w:r>
      <w:proofErr w:type="spellStart"/>
      <w:r w:rsidR="00AA10DB">
        <w:rPr>
          <w:sz w:val="20"/>
          <w:szCs w:val="20"/>
          <w:lang w:val="es-CL"/>
        </w:rPr>
        <w:t>IPoM</w:t>
      </w:r>
      <w:proofErr w:type="spellEnd"/>
      <w:r w:rsidR="00AA10DB">
        <w:rPr>
          <w:sz w:val="20"/>
          <w:szCs w:val="20"/>
          <w:lang w:val="es-CL"/>
        </w:rPr>
        <w:t xml:space="preserve"> del año tuvo una tonalidad algo más </w:t>
      </w:r>
      <w:proofErr w:type="spellStart"/>
      <w:r w:rsidR="00AA10DB" w:rsidRPr="00C73E91">
        <w:rPr>
          <w:i/>
          <w:sz w:val="20"/>
          <w:szCs w:val="20"/>
          <w:lang w:val="es-CL"/>
        </w:rPr>
        <w:t>hawkish</w:t>
      </w:r>
      <w:proofErr w:type="spellEnd"/>
      <w:r w:rsidR="00AA10DB">
        <w:rPr>
          <w:sz w:val="20"/>
          <w:szCs w:val="20"/>
          <w:lang w:val="es-CL"/>
        </w:rPr>
        <w:t xml:space="preserve"> que la evidenciada durante las últimas reuniones del consejo del </w:t>
      </w:r>
      <w:proofErr w:type="spellStart"/>
      <w:r w:rsidR="00AA10DB">
        <w:rPr>
          <w:sz w:val="20"/>
          <w:szCs w:val="20"/>
          <w:lang w:val="es-CL"/>
        </w:rPr>
        <w:t>BCCh</w:t>
      </w:r>
      <w:proofErr w:type="spellEnd"/>
      <w:r w:rsidR="00AA10DB">
        <w:rPr>
          <w:sz w:val="20"/>
          <w:szCs w:val="20"/>
          <w:lang w:val="es-CL"/>
        </w:rPr>
        <w:t>, lo que impulso aún más el nivel de las curvas de rendimiento.</w:t>
      </w:r>
      <w:r w:rsidR="00C73E91">
        <w:rPr>
          <w:sz w:val="20"/>
          <w:szCs w:val="20"/>
          <w:lang w:val="es-CL"/>
        </w:rPr>
        <w:t xml:space="preserve"> </w:t>
      </w:r>
      <w:proofErr w:type="gramStart"/>
      <w:r>
        <w:rPr>
          <w:sz w:val="20"/>
          <w:szCs w:val="20"/>
          <w:lang w:val="es-CL"/>
        </w:rPr>
        <w:t>Sin</w:t>
      </w:r>
      <w:proofErr w:type="gramEnd"/>
      <w:r>
        <w:rPr>
          <w:sz w:val="20"/>
          <w:szCs w:val="20"/>
          <w:lang w:val="es-CL"/>
        </w:rPr>
        <w:t xml:space="preserve"> embargo, tras la victoria de Sebastián Piñera y un comunicado de RPM cauteloso con respecto a la posible materialización de riesgos inflacionarios, las curvas de bonos experimentaron una caída gradual hasta fin de año en conjunto con un CLP que retorno a niveles de 610. En este contexto, vemos difícil que el </w:t>
      </w:r>
      <w:proofErr w:type="spellStart"/>
      <w:r>
        <w:rPr>
          <w:sz w:val="20"/>
          <w:szCs w:val="20"/>
          <w:lang w:val="es-CL"/>
        </w:rPr>
        <w:t>BCCh</w:t>
      </w:r>
      <w:proofErr w:type="spellEnd"/>
      <w:r>
        <w:rPr>
          <w:sz w:val="20"/>
          <w:szCs w:val="20"/>
          <w:lang w:val="es-CL"/>
        </w:rPr>
        <w:t xml:space="preserve"> efectúe más de un alza de TPM durante el 2018, con lo que seguimos viendo valor en los bonos locales. En concreto, durante el mes el fondo se mantuvo recibiendo tanto la curva nominal como la de bonos en UF, llegando a una duración de 3.38 años. En cuanto a moneda, nos mantenemos </w:t>
      </w:r>
      <w:proofErr w:type="spellStart"/>
      <w:r>
        <w:rPr>
          <w:sz w:val="20"/>
          <w:szCs w:val="20"/>
          <w:lang w:val="es-CL"/>
        </w:rPr>
        <w:t>sobreponderando</w:t>
      </w:r>
      <w:proofErr w:type="spellEnd"/>
      <w:r>
        <w:rPr>
          <w:sz w:val="20"/>
          <w:szCs w:val="20"/>
          <w:lang w:val="es-CL"/>
        </w:rPr>
        <w:t xml:space="preserve"> pesos (82%) sobre UF (17%).</w:t>
      </w:r>
    </w:p>
    <w:p w:rsidR="00C86916" w:rsidRDefault="00C86916" w:rsidP="00C86916">
      <w:pPr>
        <w:rPr>
          <w:b/>
          <w:bCs/>
          <w:sz w:val="20"/>
          <w:szCs w:val="20"/>
          <w:u w:val="single"/>
          <w:lang w:val="es-CL"/>
        </w:rPr>
      </w:pPr>
    </w:p>
    <w:p w:rsidR="00C86916" w:rsidRDefault="00C86916" w:rsidP="00C86916">
      <w:pPr>
        <w:rPr>
          <w:b/>
          <w:bCs/>
          <w:sz w:val="20"/>
          <w:szCs w:val="20"/>
          <w:u w:val="single"/>
          <w:lang w:val="es-CL"/>
        </w:rPr>
      </w:pPr>
      <w:r>
        <w:rPr>
          <w:b/>
          <w:bCs/>
          <w:sz w:val="20"/>
          <w:szCs w:val="20"/>
          <w:u w:val="single"/>
          <w:lang w:val="es-CL"/>
        </w:rPr>
        <w:t>MACRO 3</w:t>
      </w:r>
    </w:p>
    <w:p w:rsidR="00C86916" w:rsidRDefault="00C86916" w:rsidP="00C86916">
      <w:pPr>
        <w:rPr>
          <w:sz w:val="20"/>
          <w:szCs w:val="20"/>
          <w:lang w:val="es-CL"/>
        </w:rPr>
      </w:pPr>
      <w:r>
        <w:rPr>
          <w:sz w:val="20"/>
          <w:szCs w:val="20"/>
          <w:lang w:val="es-CL"/>
        </w:rPr>
        <w:t xml:space="preserve">Durante </w:t>
      </w:r>
      <w:proofErr w:type="gramStart"/>
      <w:r>
        <w:rPr>
          <w:sz w:val="20"/>
          <w:szCs w:val="20"/>
          <w:lang w:val="es-CL"/>
        </w:rPr>
        <w:t>Diciembre</w:t>
      </w:r>
      <w:proofErr w:type="gramEnd"/>
      <w:r>
        <w:rPr>
          <w:sz w:val="20"/>
          <w:szCs w:val="20"/>
          <w:lang w:val="es-CL"/>
        </w:rPr>
        <w:t xml:space="preserve">, la renta fija chilena se vio impulsada tanto por el último </w:t>
      </w:r>
      <w:proofErr w:type="spellStart"/>
      <w:r>
        <w:rPr>
          <w:sz w:val="20"/>
          <w:szCs w:val="20"/>
          <w:lang w:val="es-CL"/>
        </w:rPr>
        <w:t>IPoM</w:t>
      </w:r>
      <w:proofErr w:type="spellEnd"/>
      <w:r>
        <w:rPr>
          <w:sz w:val="20"/>
          <w:szCs w:val="20"/>
          <w:lang w:val="es-CL"/>
        </w:rPr>
        <w:t xml:space="preserve"> como por la coyuntura política de las elecciones. En </w:t>
      </w:r>
      <w:r w:rsidR="00DC3AE1">
        <w:rPr>
          <w:sz w:val="20"/>
          <w:szCs w:val="20"/>
          <w:lang w:val="es-CL"/>
        </w:rPr>
        <w:t xml:space="preserve">un </w:t>
      </w:r>
      <w:r>
        <w:rPr>
          <w:sz w:val="20"/>
          <w:szCs w:val="20"/>
          <w:lang w:val="es-CL"/>
        </w:rPr>
        <w:t xml:space="preserve">principio, el mes comenzó con un aumento de las tasas base acompañado por una fuerte depreciación del CLP producto de la incertidumbre ante una posible victoria de la izquierda en las elecciones presidenciales. Además, el último </w:t>
      </w:r>
      <w:proofErr w:type="spellStart"/>
      <w:r>
        <w:rPr>
          <w:sz w:val="20"/>
          <w:szCs w:val="20"/>
          <w:lang w:val="es-CL"/>
        </w:rPr>
        <w:t>IPoM</w:t>
      </w:r>
      <w:proofErr w:type="spellEnd"/>
      <w:r>
        <w:rPr>
          <w:sz w:val="20"/>
          <w:szCs w:val="20"/>
          <w:lang w:val="es-CL"/>
        </w:rPr>
        <w:t xml:space="preserve"> del año</w:t>
      </w:r>
      <w:r w:rsidR="00AA10DB">
        <w:rPr>
          <w:sz w:val="20"/>
          <w:szCs w:val="20"/>
          <w:lang w:val="es-CL"/>
        </w:rPr>
        <w:t xml:space="preserve"> tuvo una </w:t>
      </w:r>
      <w:r>
        <w:rPr>
          <w:sz w:val="20"/>
          <w:szCs w:val="20"/>
          <w:lang w:val="es-CL"/>
        </w:rPr>
        <w:t>tonalidad</w:t>
      </w:r>
      <w:r w:rsidR="00AA10DB">
        <w:rPr>
          <w:sz w:val="20"/>
          <w:szCs w:val="20"/>
          <w:lang w:val="es-CL"/>
        </w:rPr>
        <w:t xml:space="preserve"> algo más</w:t>
      </w:r>
      <w:r>
        <w:rPr>
          <w:sz w:val="20"/>
          <w:szCs w:val="20"/>
          <w:lang w:val="es-CL"/>
        </w:rPr>
        <w:t xml:space="preserve"> </w:t>
      </w:r>
      <w:proofErr w:type="spellStart"/>
      <w:r w:rsidRPr="00C73E91">
        <w:rPr>
          <w:i/>
          <w:sz w:val="20"/>
          <w:szCs w:val="20"/>
          <w:lang w:val="es-CL"/>
        </w:rPr>
        <w:t>hawkish</w:t>
      </w:r>
      <w:proofErr w:type="spellEnd"/>
      <w:r w:rsidR="00AA10DB">
        <w:rPr>
          <w:sz w:val="20"/>
          <w:szCs w:val="20"/>
          <w:lang w:val="es-CL"/>
        </w:rPr>
        <w:t xml:space="preserve"> que la</w:t>
      </w:r>
      <w:r>
        <w:rPr>
          <w:sz w:val="20"/>
          <w:szCs w:val="20"/>
          <w:lang w:val="es-CL"/>
        </w:rPr>
        <w:t xml:space="preserve"> evidenciada durante las últimas reuniones del consejo del </w:t>
      </w:r>
      <w:proofErr w:type="spellStart"/>
      <w:r>
        <w:rPr>
          <w:sz w:val="20"/>
          <w:szCs w:val="20"/>
          <w:lang w:val="es-CL"/>
        </w:rPr>
        <w:t>BCCh</w:t>
      </w:r>
      <w:proofErr w:type="spellEnd"/>
      <w:r>
        <w:rPr>
          <w:sz w:val="20"/>
          <w:szCs w:val="20"/>
          <w:lang w:val="es-CL"/>
        </w:rPr>
        <w:t xml:space="preserve">, lo que impulso aún más el nivel de las curvas de rendimiento. Sin embargo, tras la victoria de Sebastián Piñera y un comunicado de RPM cauteloso con respecto a la posible materialización de riesgos inflacionarios, las curvas de bonos experimentaron una caída gradual hasta fin de año en conjunto con un CLP que retorno a niveles de 610. En este contexto, vemos difícil que el </w:t>
      </w:r>
      <w:proofErr w:type="spellStart"/>
      <w:r>
        <w:rPr>
          <w:sz w:val="20"/>
          <w:szCs w:val="20"/>
          <w:lang w:val="es-CL"/>
        </w:rPr>
        <w:t>BCCh</w:t>
      </w:r>
      <w:proofErr w:type="spellEnd"/>
      <w:r>
        <w:rPr>
          <w:sz w:val="20"/>
          <w:szCs w:val="20"/>
          <w:lang w:val="es-CL"/>
        </w:rPr>
        <w:t xml:space="preserve"> efectúe más de un alza de TPM durante el 2018, con lo que seguimos viendo valor en los bonos locales. En concreto, durante el mes el fondo se mantuvo recibiendo tanto la curva nominal como la de bonos en UF, llegando a una duración de 5.42 años. En cuanto a moneda, nos mantenemos </w:t>
      </w:r>
      <w:proofErr w:type="spellStart"/>
      <w:r>
        <w:rPr>
          <w:sz w:val="20"/>
          <w:szCs w:val="20"/>
          <w:lang w:val="es-CL"/>
        </w:rPr>
        <w:t>sobreponderando</w:t>
      </w:r>
      <w:proofErr w:type="spellEnd"/>
      <w:r>
        <w:rPr>
          <w:sz w:val="20"/>
          <w:szCs w:val="20"/>
          <w:lang w:val="es-CL"/>
        </w:rPr>
        <w:t xml:space="preserve"> pesos (67%) sobre UF (32%).</w:t>
      </w:r>
    </w:p>
    <w:p w:rsidR="00031CC2" w:rsidRPr="00CE7DD7" w:rsidRDefault="00031CC2" w:rsidP="00B66999">
      <w:pPr>
        <w:rPr>
          <w:rFonts w:cstheme="minorHAnsi"/>
          <w:sz w:val="20"/>
        </w:rPr>
      </w:pPr>
    </w:p>
    <w:p w:rsidR="00031CC2" w:rsidRDefault="00031CC2" w:rsidP="00B66999">
      <w:pPr>
        <w:rPr>
          <w:rFonts w:cstheme="minorHAnsi"/>
          <w:b/>
          <w:sz w:val="20"/>
          <w:u w:val="single"/>
        </w:rPr>
      </w:pPr>
      <w:r w:rsidRPr="00CE7DD7">
        <w:rPr>
          <w:rFonts w:cstheme="minorHAnsi"/>
          <w:b/>
          <w:sz w:val="20"/>
          <w:u w:val="single"/>
        </w:rPr>
        <w:t>Renta Estratégica</w:t>
      </w:r>
    </w:p>
    <w:p w:rsidR="00FE05BE" w:rsidRDefault="00796A47" w:rsidP="00B66999">
      <w:pPr>
        <w:rPr>
          <w:rFonts w:cstheme="minorHAnsi"/>
          <w:sz w:val="20"/>
        </w:rPr>
      </w:pPr>
      <w:r>
        <w:rPr>
          <w:rFonts w:cstheme="minorHAnsi"/>
          <w:sz w:val="20"/>
        </w:rPr>
        <w:t xml:space="preserve">Diciembre fue un mes que estuvo marcado por las elecciones presidenciales. La inflación se ubicó en línea con lo esperado por el mercado (0.1% </w:t>
      </w:r>
      <w:proofErr w:type="spellStart"/>
      <w:r>
        <w:rPr>
          <w:rFonts w:cstheme="minorHAnsi"/>
          <w:sz w:val="20"/>
        </w:rPr>
        <w:t>MoM</w:t>
      </w:r>
      <w:proofErr w:type="spellEnd"/>
      <w:r>
        <w:rPr>
          <w:rFonts w:cstheme="minorHAnsi"/>
          <w:sz w:val="20"/>
        </w:rPr>
        <w:t>)</w:t>
      </w:r>
      <w:r w:rsidR="004B22F6">
        <w:rPr>
          <w:rFonts w:cstheme="minorHAnsi"/>
          <w:sz w:val="20"/>
        </w:rPr>
        <w:t xml:space="preserve"> mientras que el IPC SAE estuvo en terreno negativo (-0.1% </w:t>
      </w:r>
      <w:proofErr w:type="spellStart"/>
      <w:r w:rsidR="004B22F6">
        <w:rPr>
          <w:rFonts w:cstheme="minorHAnsi"/>
          <w:sz w:val="20"/>
        </w:rPr>
        <w:t>MoM</w:t>
      </w:r>
      <w:proofErr w:type="spellEnd"/>
      <w:r w:rsidR="004B22F6">
        <w:rPr>
          <w:rFonts w:cstheme="minorHAnsi"/>
          <w:sz w:val="20"/>
        </w:rPr>
        <w:t>), en línea con l</w:t>
      </w:r>
      <w:r w:rsidR="00AA10DB">
        <w:rPr>
          <w:rFonts w:cstheme="minorHAnsi"/>
          <w:sz w:val="20"/>
        </w:rPr>
        <w:t xml:space="preserve">as inflaciones poco atractivas evidenciadas los últimos meses </w:t>
      </w:r>
      <w:r w:rsidR="004B22F6">
        <w:rPr>
          <w:rFonts w:cstheme="minorHAnsi"/>
          <w:sz w:val="20"/>
        </w:rPr>
        <w:t>y que t</w:t>
      </w:r>
      <w:r w:rsidR="001A7962">
        <w:rPr>
          <w:rFonts w:cstheme="minorHAnsi"/>
          <w:sz w:val="20"/>
        </w:rPr>
        <w:t>uv</w:t>
      </w:r>
      <w:r w:rsidR="00AA10DB">
        <w:rPr>
          <w:rFonts w:cstheme="minorHAnsi"/>
          <w:sz w:val="20"/>
        </w:rPr>
        <w:t>ieron</w:t>
      </w:r>
      <w:r w:rsidR="004B22F6">
        <w:rPr>
          <w:rFonts w:cstheme="minorHAnsi"/>
          <w:sz w:val="20"/>
        </w:rPr>
        <w:t xml:space="preserve"> al mercado con poco apetito por papeles en UF</w:t>
      </w:r>
      <w:r w:rsidR="001A7962">
        <w:rPr>
          <w:rFonts w:cstheme="minorHAnsi"/>
          <w:sz w:val="20"/>
        </w:rPr>
        <w:t xml:space="preserve"> durante </w:t>
      </w:r>
      <w:r w:rsidR="00B84AC5">
        <w:rPr>
          <w:rFonts w:cstheme="minorHAnsi"/>
          <w:sz w:val="20"/>
        </w:rPr>
        <w:t>la primera parte del</w:t>
      </w:r>
      <w:r w:rsidR="001A7962">
        <w:rPr>
          <w:rFonts w:cstheme="minorHAnsi"/>
          <w:sz w:val="20"/>
        </w:rPr>
        <w:t xml:space="preserve"> mes</w:t>
      </w:r>
      <w:r w:rsidR="004B22F6">
        <w:rPr>
          <w:rFonts w:cstheme="minorHAnsi"/>
          <w:sz w:val="20"/>
        </w:rPr>
        <w:t>.</w:t>
      </w:r>
      <w:r w:rsidR="00AA10DB">
        <w:rPr>
          <w:rFonts w:cstheme="minorHAnsi"/>
          <w:sz w:val="20"/>
        </w:rPr>
        <w:t xml:space="preserve"> Por otro lado, durante esta primera</w:t>
      </w:r>
      <w:r>
        <w:rPr>
          <w:rFonts w:cstheme="minorHAnsi"/>
          <w:sz w:val="20"/>
        </w:rPr>
        <w:t xml:space="preserve"> quincena se </w:t>
      </w:r>
      <w:r w:rsidR="00AA10DB">
        <w:rPr>
          <w:rFonts w:cstheme="minorHAnsi"/>
          <w:sz w:val="20"/>
        </w:rPr>
        <w:t>observaron</w:t>
      </w:r>
      <w:r>
        <w:rPr>
          <w:rFonts w:cstheme="minorHAnsi"/>
          <w:sz w:val="20"/>
        </w:rPr>
        <w:t xml:space="preserve"> alza</w:t>
      </w:r>
      <w:r w:rsidR="004B22F6">
        <w:rPr>
          <w:rFonts w:cstheme="minorHAnsi"/>
          <w:sz w:val="20"/>
        </w:rPr>
        <w:t>s</w:t>
      </w:r>
      <w:r>
        <w:rPr>
          <w:rFonts w:cstheme="minorHAnsi"/>
          <w:sz w:val="20"/>
        </w:rPr>
        <w:t xml:space="preserve"> de tasas tanto nominales como reales, sustentada en un mayor premio por riesgo a nivel país</w:t>
      </w:r>
      <w:r w:rsidR="004B22F6">
        <w:rPr>
          <w:rFonts w:cstheme="minorHAnsi"/>
          <w:sz w:val="20"/>
        </w:rPr>
        <w:t xml:space="preserve"> </w:t>
      </w:r>
      <w:r w:rsidR="00FE05BE">
        <w:rPr>
          <w:rFonts w:cstheme="minorHAnsi"/>
          <w:sz w:val="20"/>
        </w:rPr>
        <w:t>dada</w:t>
      </w:r>
      <w:r w:rsidR="004B22F6">
        <w:rPr>
          <w:rFonts w:cstheme="minorHAnsi"/>
          <w:sz w:val="20"/>
        </w:rPr>
        <w:t xml:space="preserve"> la incertidumbre política </w:t>
      </w:r>
      <w:r w:rsidR="001A7962">
        <w:rPr>
          <w:rFonts w:cstheme="minorHAnsi"/>
          <w:sz w:val="20"/>
        </w:rPr>
        <w:t>del momento.</w:t>
      </w:r>
    </w:p>
    <w:p w:rsidR="007B4868" w:rsidRDefault="004B22F6" w:rsidP="00B66999">
      <w:pPr>
        <w:rPr>
          <w:rFonts w:cstheme="minorHAnsi"/>
          <w:sz w:val="20"/>
        </w:rPr>
      </w:pPr>
      <w:r>
        <w:rPr>
          <w:rFonts w:cstheme="minorHAnsi"/>
          <w:sz w:val="20"/>
        </w:rPr>
        <w:t>Por el contrario, durante la segunda parte</w:t>
      </w:r>
      <w:r w:rsidR="00FE05BE">
        <w:rPr>
          <w:rFonts w:cstheme="minorHAnsi"/>
          <w:sz w:val="20"/>
        </w:rPr>
        <w:t xml:space="preserve"> de </w:t>
      </w:r>
      <w:proofErr w:type="gramStart"/>
      <w:r w:rsidR="00FE05BE">
        <w:rPr>
          <w:rFonts w:cstheme="minorHAnsi"/>
          <w:sz w:val="20"/>
        </w:rPr>
        <w:t>Diciembre</w:t>
      </w:r>
      <w:proofErr w:type="gramEnd"/>
      <w:r>
        <w:rPr>
          <w:rFonts w:cstheme="minorHAnsi"/>
          <w:sz w:val="20"/>
        </w:rPr>
        <w:t xml:space="preserve"> se </w:t>
      </w:r>
      <w:r w:rsidR="00FE05BE">
        <w:rPr>
          <w:rFonts w:cstheme="minorHAnsi"/>
          <w:sz w:val="20"/>
        </w:rPr>
        <w:t>produjo</w:t>
      </w:r>
      <w:r>
        <w:rPr>
          <w:rFonts w:cstheme="minorHAnsi"/>
          <w:sz w:val="20"/>
        </w:rPr>
        <w:t xml:space="preserve"> una vuelta </w:t>
      </w:r>
      <w:r w:rsidR="00FE05BE">
        <w:rPr>
          <w:rFonts w:cstheme="minorHAnsi"/>
          <w:sz w:val="20"/>
        </w:rPr>
        <w:t>d</w:t>
      </w:r>
      <w:r>
        <w:rPr>
          <w:rFonts w:cstheme="minorHAnsi"/>
          <w:sz w:val="20"/>
        </w:rPr>
        <w:t>e flujos hacia la renta fija lo que ha</w:t>
      </w:r>
      <w:r w:rsidR="00FE05BE">
        <w:rPr>
          <w:rFonts w:cstheme="minorHAnsi"/>
          <w:sz w:val="20"/>
        </w:rPr>
        <w:t xml:space="preserve"> comprimido los premios presentes en ambas curvas</w:t>
      </w:r>
      <w:r w:rsidR="001A7962">
        <w:rPr>
          <w:rFonts w:cstheme="minorHAnsi"/>
          <w:sz w:val="20"/>
        </w:rPr>
        <w:t xml:space="preserve">. </w:t>
      </w:r>
      <w:proofErr w:type="gramStart"/>
      <w:r w:rsidR="00850F62">
        <w:rPr>
          <w:rFonts w:cstheme="minorHAnsi"/>
          <w:sz w:val="20"/>
        </w:rPr>
        <w:t>Tasa reales</w:t>
      </w:r>
      <w:proofErr w:type="gramEnd"/>
      <w:r w:rsidR="00850F62">
        <w:rPr>
          <w:rFonts w:cstheme="minorHAnsi"/>
          <w:sz w:val="20"/>
        </w:rPr>
        <w:t xml:space="preserve"> cayeron alrededor de 20 bps mientras que tasas nominales se redujeron 15 bps promedio. Durante este período </w:t>
      </w:r>
      <w:r w:rsidR="00FE05BE">
        <w:rPr>
          <w:rFonts w:cstheme="minorHAnsi"/>
          <w:sz w:val="20"/>
        </w:rPr>
        <w:t xml:space="preserve">se ha </w:t>
      </w:r>
      <w:r w:rsidR="00850F62">
        <w:rPr>
          <w:rFonts w:cstheme="minorHAnsi"/>
          <w:sz w:val="20"/>
        </w:rPr>
        <w:t xml:space="preserve">observado también </w:t>
      </w:r>
      <w:r w:rsidR="00FE05BE">
        <w:rPr>
          <w:rFonts w:cstheme="minorHAnsi"/>
          <w:sz w:val="20"/>
        </w:rPr>
        <w:t xml:space="preserve">una fuerte apreciación del CLP </w:t>
      </w:r>
      <w:r w:rsidR="001A7962">
        <w:rPr>
          <w:rFonts w:cstheme="minorHAnsi"/>
          <w:sz w:val="20"/>
        </w:rPr>
        <w:t>la cual</w:t>
      </w:r>
      <w:r w:rsidR="00FE05BE">
        <w:rPr>
          <w:rFonts w:cstheme="minorHAnsi"/>
          <w:sz w:val="20"/>
        </w:rPr>
        <w:t xml:space="preserve"> ha vuelto a abrir la discusión sobre un posible recorte de tasas por parte del Banco Central</w:t>
      </w:r>
      <w:r w:rsidR="00850F62">
        <w:rPr>
          <w:rFonts w:cstheme="minorHAnsi"/>
          <w:sz w:val="20"/>
        </w:rPr>
        <w:t>,</w:t>
      </w:r>
      <w:r w:rsidR="00FE05BE">
        <w:rPr>
          <w:rFonts w:cstheme="minorHAnsi"/>
          <w:sz w:val="20"/>
        </w:rPr>
        <w:t xml:space="preserve"> da</w:t>
      </w:r>
      <w:r w:rsidR="001A7962">
        <w:rPr>
          <w:rFonts w:cstheme="minorHAnsi"/>
          <w:sz w:val="20"/>
        </w:rPr>
        <w:t>do</w:t>
      </w:r>
      <w:r w:rsidR="00850F62">
        <w:rPr>
          <w:rFonts w:cstheme="minorHAnsi"/>
          <w:sz w:val="20"/>
        </w:rPr>
        <w:t>s</w:t>
      </w:r>
      <w:r w:rsidR="001A7962">
        <w:rPr>
          <w:rFonts w:cstheme="minorHAnsi"/>
          <w:sz w:val="20"/>
        </w:rPr>
        <w:t xml:space="preserve"> los riesgos </w:t>
      </w:r>
      <w:r w:rsidR="00850F62">
        <w:rPr>
          <w:rFonts w:cstheme="minorHAnsi"/>
          <w:sz w:val="20"/>
        </w:rPr>
        <w:t xml:space="preserve">que significarían </w:t>
      </w:r>
      <w:r w:rsidR="001A7962">
        <w:rPr>
          <w:rFonts w:cstheme="minorHAnsi"/>
          <w:sz w:val="20"/>
        </w:rPr>
        <w:t>sorpresas inflacionarias negativas</w:t>
      </w:r>
      <w:r w:rsidR="00850F62">
        <w:rPr>
          <w:rFonts w:cstheme="minorHAnsi"/>
          <w:sz w:val="20"/>
        </w:rPr>
        <w:t xml:space="preserve"> según lo</w:t>
      </w:r>
      <w:r w:rsidR="001A7962">
        <w:rPr>
          <w:rFonts w:cstheme="minorHAnsi"/>
          <w:sz w:val="20"/>
        </w:rPr>
        <w:t xml:space="preserve"> mencionado en el </w:t>
      </w:r>
      <w:proofErr w:type="spellStart"/>
      <w:r w:rsidR="001A7962">
        <w:rPr>
          <w:rFonts w:cstheme="minorHAnsi"/>
          <w:sz w:val="20"/>
        </w:rPr>
        <w:t>IPoM</w:t>
      </w:r>
      <w:proofErr w:type="spellEnd"/>
      <w:r w:rsidR="001A7962">
        <w:rPr>
          <w:rFonts w:cstheme="minorHAnsi"/>
          <w:sz w:val="20"/>
        </w:rPr>
        <w:t xml:space="preserve"> de </w:t>
      </w:r>
      <w:proofErr w:type="gramStart"/>
      <w:r w:rsidR="001A7962">
        <w:rPr>
          <w:rFonts w:cstheme="minorHAnsi"/>
          <w:sz w:val="20"/>
        </w:rPr>
        <w:t>Diciembre</w:t>
      </w:r>
      <w:proofErr w:type="gramEnd"/>
      <w:r w:rsidR="001A7962">
        <w:rPr>
          <w:rFonts w:cstheme="minorHAnsi"/>
          <w:sz w:val="20"/>
        </w:rPr>
        <w:t xml:space="preserve"> y las últimas minutas.</w:t>
      </w:r>
    </w:p>
    <w:p w:rsidR="001A7962" w:rsidRPr="007B4868" w:rsidRDefault="001A7962" w:rsidP="00B66999">
      <w:pPr>
        <w:rPr>
          <w:rFonts w:cstheme="minorHAnsi"/>
          <w:sz w:val="20"/>
        </w:rPr>
      </w:pPr>
    </w:p>
    <w:p w:rsidR="007B4868" w:rsidRPr="00CE7DD7" w:rsidRDefault="007B4868" w:rsidP="00B66999">
      <w:pPr>
        <w:rPr>
          <w:rFonts w:cstheme="minorHAnsi"/>
          <w:b/>
          <w:sz w:val="20"/>
          <w:u w:val="single"/>
        </w:rPr>
      </w:pPr>
    </w:p>
    <w:p w:rsidR="00031CC2" w:rsidRDefault="001A7962" w:rsidP="00B66999">
      <w:pPr>
        <w:rPr>
          <w:rFonts w:cstheme="minorHAnsi"/>
          <w:i/>
          <w:sz w:val="20"/>
        </w:rPr>
      </w:pPr>
      <w:proofErr w:type="gramStart"/>
      <w:r>
        <w:rPr>
          <w:rFonts w:cstheme="minorHAnsi"/>
          <w:sz w:val="20"/>
        </w:rPr>
        <w:lastRenderedPageBreak/>
        <w:t>Los</w:t>
      </w:r>
      <w:r w:rsidR="00850F62">
        <w:rPr>
          <w:rFonts w:cstheme="minorHAnsi"/>
          <w:sz w:val="20"/>
        </w:rPr>
        <w:t xml:space="preserve"> spread</w:t>
      </w:r>
      <w:proofErr w:type="gramEnd"/>
      <w:r w:rsidR="00850F62">
        <w:rPr>
          <w:rFonts w:cstheme="minorHAnsi"/>
          <w:sz w:val="20"/>
        </w:rPr>
        <w:t xml:space="preserve"> se comprimieron principalmente por el lado de bonos bancarios</w:t>
      </w:r>
      <w:r w:rsidR="00B84AC5">
        <w:rPr>
          <w:rFonts w:cstheme="minorHAnsi"/>
          <w:sz w:val="20"/>
        </w:rPr>
        <w:t xml:space="preserve"> mientras que </w:t>
      </w:r>
      <w:r w:rsidR="00850F62">
        <w:rPr>
          <w:rFonts w:cstheme="minorHAnsi"/>
          <w:sz w:val="20"/>
        </w:rPr>
        <w:t>corporativos se mantuvieron estables.</w:t>
      </w:r>
      <w:r w:rsidR="00675D48" w:rsidRPr="00CE7DD7">
        <w:rPr>
          <w:rFonts w:cstheme="minorHAnsi"/>
          <w:sz w:val="20"/>
        </w:rPr>
        <w:t xml:space="preserve"> La duración del fondo llegó a 5.</w:t>
      </w:r>
      <w:r w:rsidR="00FE05BE">
        <w:rPr>
          <w:rFonts w:cstheme="minorHAnsi"/>
          <w:sz w:val="20"/>
        </w:rPr>
        <w:t>22</w:t>
      </w:r>
      <w:r w:rsidR="00675D48" w:rsidRPr="00CE7DD7">
        <w:rPr>
          <w:rFonts w:cstheme="minorHAnsi"/>
          <w:sz w:val="20"/>
        </w:rPr>
        <w:t xml:space="preserve"> años durante noviembre con un </w:t>
      </w:r>
      <w:proofErr w:type="spellStart"/>
      <w:r w:rsidR="00675D48" w:rsidRPr="00CE7DD7">
        <w:rPr>
          <w:rFonts w:cstheme="minorHAnsi"/>
          <w:sz w:val="20"/>
        </w:rPr>
        <w:t>allocation</w:t>
      </w:r>
      <w:proofErr w:type="spellEnd"/>
      <w:r w:rsidR="00675D48" w:rsidRPr="00CE7DD7">
        <w:rPr>
          <w:rFonts w:cstheme="minorHAnsi"/>
          <w:sz w:val="20"/>
        </w:rPr>
        <w:t xml:space="preserve"> del 3</w:t>
      </w:r>
      <w:r w:rsidR="00FE05BE">
        <w:rPr>
          <w:rFonts w:cstheme="minorHAnsi"/>
          <w:sz w:val="20"/>
        </w:rPr>
        <w:t>3</w:t>
      </w:r>
      <w:r w:rsidR="00675D48" w:rsidRPr="00CE7DD7">
        <w:rPr>
          <w:rFonts w:cstheme="minorHAnsi"/>
          <w:sz w:val="20"/>
        </w:rPr>
        <w:t xml:space="preserve">% en pesos y </w:t>
      </w:r>
      <w:r w:rsidR="00FE05BE">
        <w:rPr>
          <w:rFonts w:cstheme="minorHAnsi"/>
          <w:sz w:val="20"/>
        </w:rPr>
        <w:t>67</w:t>
      </w:r>
      <w:r w:rsidR="00675D48" w:rsidRPr="00CE7DD7">
        <w:rPr>
          <w:rFonts w:cstheme="minorHAnsi"/>
          <w:sz w:val="20"/>
        </w:rPr>
        <w:t>% en UF.</w:t>
      </w:r>
      <w:r w:rsidR="002B3B67" w:rsidRPr="00CE7DD7">
        <w:rPr>
          <w:rFonts w:cstheme="minorHAnsi"/>
          <w:sz w:val="20"/>
        </w:rPr>
        <w:t xml:space="preserve"> </w:t>
      </w:r>
      <w:r w:rsidR="00FE05BE">
        <w:rPr>
          <w:rFonts w:cstheme="minorHAnsi"/>
          <w:sz w:val="20"/>
        </w:rPr>
        <w:t xml:space="preserve">Nos posicionamos dentro del primer cuartil del </w:t>
      </w:r>
      <w:r w:rsidR="00FE05BE" w:rsidRPr="00850F62">
        <w:rPr>
          <w:rFonts w:cstheme="minorHAnsi"/>
          <w:i/>
          <w:sz w:val="20"/>
        </w:rPr>
        <w:t>pe</w:t>
      </w:r>
      <w:r w:rsidR="00850F62">
        <w:rPr>
          <w:rFonts w:cstheme="minorHAnsi"/>
          <w:i/>
          <w:sz w:val="20"/>
        </w:rPr>
        <w:t>e</w:t>
      </w:r>
      <w:r w:rsidR="00FE05BE" w:rsidRPr="00850F62">
        <w:rPr>
          <w:rFonts w:cstheme="minorHAnsi"/>
          <w:i/>
          <w:sz w:val="20"/>
        </w:rPr>
        <w:t>r</w:t>
      </w:r>
      <w:r w:rsidR="00850F62">
        <w:rPr>
          <w:rFonts w:cstheme="minorHAnsi"/>
          <w:i/>
          <w:sz w:val="20"/>
        </w:rPr>
        <w:t xml:space="preserve"> </w:t>
      </w:r>
      <w:proofErr w:type="spellStart"/>
      <w:r w:rsidR="00FE05BE" w:rsidRPr="00850F62">
        <w:rPr>
          <w:rFonts w:cstheme="minorHAnsi"/>
          <w:i/>
          <w:sz w:val="20"/>
        </w:rPr>
        <w:t>group</w:t>
      </w:r>
      <w:proofErr w:type="spellEnd"/>
      <w:r w:rsidR="00FE05BE">
        <w:rPr>
          <w:rFonts w:cstheme="minorHAnsi"/>
          <w:sz w:val="20"/>
        </w:rPr>
        <w:t xml:space="preserve"> en rentabilidad YTD. </w:t>
      </w:r>
    </w:p>
    <w:p w:rsidR="009502F1" w:rsidRPr="00CE7DD7" w:rsidRDefault="009502F1" w:rsidP="00B66999">
      <w:pPr>
        <w:rPr>
          <w:rFonts w:cstheme="minorHAnsi"/>
          <w:sz w:val="20"/>
        </w:rPr>
      </w:pPr>
    </w:p>
    <w:p w:rsidR="002B3B67" w:rsidRDefault="002B3B67" w:rsidP="00B66999">
      <w:pPr>
        <w:rPr>
          <w:rFonts w:cstheme="minorHAnsi"/>
          <w:b/>
          <w:sz w:val="20"/>
          <w:u w:val="single"/>
        </w:rPr>
      </w:pPr>
      <w:r w:rsidRPr="009502F1">
        <w:rPr>
          <w:rFonts w:cstheme="minorHAnsi"/>
          <w:b/>
          <w:sz w:val="20"/>
          <w:u w:val="single"/>
        </w:rPr>
        <w:t>E-Plus</w:t>
      </w:r>
    </w:p>
    <w:p w:rsidR="001C6B2F" w:rsidRDefault="00DC3AE1" w:rsidP="00B66999">
      <w:pPr>
        <w:rPr>
          <w:rFonts w:cstheme="minorHAnsi"/>
          <w:sz w:val="20"/>
        </w:rPr>
      </w:pPr>
      <w:r>
        <w:rPr>
          <w:rFonts w:cstheme="minorHAnsi"/>
          <w:sz w:val="20"/>
        </w:rPr>
        <w:t xml:space="preserve">Diciembre fue un mes que estuvo marcado principalmente por las elecciones presidenciales. La inflación se ubicó en línea con lo esperado por el </w:t>
      </w:r>
      <w:r>
        <w:rPr>
          <w:rFonts w:cstheme="minorHAnsi"/>
          <w:sz w:val="20"/>
        </w:rPr>
        <w:t>mercado, manteniéndose durante la primera parte del mes la escasa demanda por papeles en UF dada las bajas expectativas inflacionarias a uno y dos años plazo. Durante l</w:t>
      </w:r>
      <w:r>
        <w:rPr>
          <w:rFonts w:cstheme="minorHAnsi"/>
          <w:sz w:val="20"/>
        </w:rPr>
        <w:t>a primera quincena se vieron alzas de tasas tanto nominales como reales, sustentada</w:t>
      </w:r>
      <w:r>
        <w:rPr>
          <w:rFonts w:cstheme="minorHAnsi"/>
          <w:sz w:val="20"/>
        </w:rPr>
        <w:t>s</w:t>
      </w:r>
      <w:r>
        <w:rPr>
          <w:rFonts w:cstheme="minorHAnsi"/>
          <w:sz w:val="20"/>
        </w:rPr>
        <w:t xml:space="preserve"> en un mayor premio por riesgo a nivel país dada la incertidumbre política del momento.</w:t>
      </w:r>
      <w:r>
        <w:rPr>
          <w:rFonts w:cstheme="minorHAnsi"/>
          <w:sz w:val="20"/>
        </w:rPr>
        <w:t xml:space="preserve"> </w:t>
      </w:r>
      <w:r w:rsidR="001C6B2F">
        <w:rPr>
          <w:rFonts w:cstheme="minorHAnsi"/>
          <w:sz w:val="20"/>
        </w:rPr>
        <w:t>Sin embargo, una vez resuelto el balotaje presidencial se desencadenaron buenos rendimientos durante la segunda parte del mes incluso revirtiendo y sobrepasando los retornos negativos observados la primera quincena.</w:t>
      </w:r>
      <w:r w:rsidR="005153F0">
        <w:rPr>
          <w:rFonts w:cstheme="minorHAnsi"/>
          <w:sz w:val="20"/>
        </w:rPr>
        <w:t xml:space="preserve"> </w:t>
      </w:r>
      <w:proofErr w:type="gramStart"/>
      <w:r w:rsidR="001C6B2F">
        <w:rPr>
          <w:rFonts w:cstheme="minorHAnsi"/>
          <w:sz w:val="20"/>
        </w:rPr>
        <w:t>Tasa</w:t>
      </w:r>
      <w:r w:rsidR="001C6B2F">
        <w:rPr>
          <w:rFonts w:cstheme="minorHAnsi"/>
          <w:sz w:val="20"/>
        </w:rPr>
        <w:t>s</w:t>
      </w:r>
      <w:proofErr w:type="gramEnd"/>
      <w:r w:rsidR="001C6B2F">
        <w:rPr>
          <w:rFonts w:cstheme="minorHAnsi"/>
          <w:sz w:val="20"/>
        </w:rPr>
        <w:t xml:space="preserve"> reales cayeron alrededor de 20 bps mientras que tasas nominales se redujeron 15 bps promedio. Durante este período se ha observado también una fuerte apreciación del CLP</w:t>
      </w:r>
      <w:r w:rsidR="001C6B2F">
        <w:rPr>
          <w:rFonts w:cstheme="minorHAnsi"/>
          <w:sz w:val="20"/>
        </w:rPr>
        <w:t xml:space="preserve"> (niveles de 610)</w:t>
      </w:r>
      <w:r w:rsidR="001C6B2F">
        <w:rPr>
          <w:rFonts w:cstheme="minorHAnsi"/>
          <w:sz w:val="20"/>
        </w:rPr>
        <w:t xml:space="preserve"> la cual ha vuelto a abrir la discusión sobre un posible recorte de tasas por parte del Banco Central, dados los riesgos que significarían sorpresas inflacionarias negativas según lo mencionado en el </w:t>
      </w:r>
      <w:proofErr w:type="spellStart"/>
      <w:r w:rsidR="001C6B2F">
        <w:rPr>
          <w:rFonts w:cstheme="minorHAnsi"/>
          <w:sz w:val="20"/>
        </w:rPr>
        <w:t>IPoM</w:t>
      </w:r>
      <w:proofErr w:type="spellEnd"/>
      <w:r w:rsidR="001C6B2F">
        <w:rPr>
          <w:rFonts w:cstheme="minorHAnsi"/>
          <w:sz w:val="20"/>
        </w:rPr>
        <w:t xml:space="preserve"> de </w:t>
      </w:r>
      <w:proofErr w:type="gramStart"/>
      <w:r w:rsidR="001C6B2F">
        <w:rPr>
          <w:rFonts w:cstheme="minorHAnsi"/>
          <w:sz w:val="20"/>
        </w:rPr>
        <w:t>Diciembre</w:t>
      </w:r>
      <w:proofErr w:type="gramEnd"/>
      <w:r w:rsidR="001C6B2F">
        <w:rPr>
          <w:rFonts w:cstheme="minorHAnsi"/>
          <w:sz w:val="20"/>
        </w:rPr>
        <w:t xml:space="preserve"> y las últimas minutas.</w:t>
      </w:r>
    </w:p>
    <w:p w:rsidR="004715DB" w:rsidRPr="00CE7DD7" w:rsidRDefault="00257602" w:rsidP="00B66999">
      <w:pPr>
        <w:rPr>
          <w:rFonts w:cstheme="minorHAnsi"/>
          <w:sz w:val="20"/>
        </w:rPr>
      </w:pPr>
      <w:r w:rsidRPr="00CE7DD7">
        <w:rPr>
          <w:rFonts w:cstheme="minorHAnsi"/>
          <w:sz w:val="20"/>
        </w:rPr>
        <w:t xml:space="preserve">Actualmente seguimos </w:t>
      </w:r>
      <w:r w:rsidR="00800793" w:rsidRPr="00CE7DD7">
        <w:rPr>
          <w:rFonts w:cstheme="minorHAnsi"/>
          <w:sz w:val="20"/>
        </w:rPr>
        <w:t xml:space="preserve">recibiendo la curva, </w:t>
      </w:r>
      <w:proofErr w:type="spellStart"/>
      <w:r w:rsidRPr="00CE7DD7">
        <w:rPr>
          <w:rFonts w:cstheme="minorHAnsi"/>
          <w:sz w:val="20"/>
        </w:rPr>
        <w:t>sobreponderando</w:t>
      </w:r>
      <w:proofErr w:type="spellEnd"/>
      <w:r w:rsidRPr="00CE7DD7">
        <w:rPr>
          <w:rFonts w:cstheme="minorHAnsi"/>
          <w:sz w:val="20"/>
        </w:rPr>
        <w:t xml:space="preserve"> los pesos sobre UF, en gobier</w:t>
      </w:r>
      <w:r w:rsidR="00800793" w:rsidRPr="00CE7DD7">
        <w:rPr>
          <w:rFonts w:cstheme="minorHAnsi"/>
          <w:sz w:val="20"/>
        </w:rPr>
        <w:t>no y corporativos</w:t>
      </w:r>
      <w:r w:rsidR="001C6B2F">
        <w:rPr>
          <w:rFonts w:cstheme="minorHAnsi"/>
          <w:sz w:val="20"/>
        </w:rPr>
        <w:t xml:space="preserve">. </w:t>
      </w:r>
      <w:r w:rsidR="00800793" w:rsidRPr="00CE7DD7">
        <w:rPr>
          <w:rFonts w:cstheme="minorHAnsi"/>
          <w:sz w:val="20"/>
        </w:rPr>
        <w:t>La duración del fondo alcanzó los 9.</w:t>
      </w:r>
      <w:r w:rsidR="00C86916">
        <w:rPr>
          <w:rFonts w:cstheme="minorHAnsi"/>
          <w:sz w:val="20"/>
        </w:rPr>
        <w:t>8</w:t>
      </w:r>
      <w:r w:rsidR="00800793" w:rsidRPr="00CE7DD7">
        <w:rPr>
          <w:rFonts w:cstheme="minorHAnsi"/>
          <w:sz w:val="20"/>
        </w:rPr>
        <w:t xml:space="preserve"> años durante el mes contando con un </w:t>
      </w:r>
      <w:proofErr w:type="spellStart"/>
      <w:r w:rsidR="00800793" w:rsidRPr="00CE7DD7">
        <w:rPr>
          <w:rFonts w:cstheme="minorHAnsi"/>
          <w:i/>
          <w:sz w:val="20"/>
        </w:rPr>
        <w:t>leverage</w:t>
      </w:r>
      <w:proofErr w:type="spellEnd"/>
      <w:r w:rsidR="00800793" w:rsidRPr="00CE7DD7">
        <w:rPr>
          <w:rFonts w:cstheme="minorHAnsi"/>
          <w:i/>
          <w:sz w:val="20"/>
        </w:rPr>
        <w:t xml:space="preserve"> </w:t>
      </w:r>
      <w:r w:rsidR="00800793" w:rsidRPr="00CE7DD7">
        <w:rPr>
          <w:rFonts w:cstheme="minorHAnsi"/>
          <w:sz w:val="20"/>
        </w:rPr>
        <w:t>del</w:t>
      </w:r>
      <w:r w:rsidR="00C86916">
        <w:rPr>
          <w:rFonts w:cstheme="minorHAnsi"/>
          <w:sz w:val="20"/>
        </w:rPr>
        <w:t xml:space="preserve"> 20</w:t>
      </w:r>
      <w:r w:rsidR="00800793" w:rsidRPr="00CE7DD7">
        <w:rPr>
          <w:rFonts w:cstheme="minorHAnsi"/>
          <w:sz w:val="20"/>
        </w:rPr>
        <w:t xml:space="preserve">%. Seguimos con una posición </w:t>
      </w:r>
      <w:proofErr w:type="spellStart"/>
      <w:r w:rsidR="00800793" w:rsidRPr="00CE7DD7">
        <w:rPr>
          <w:rFonts w:cstheme="minorHAnsi"/>
          <w:i/>
          <w:sz w:val="20"/>
        </w:rPr>
        <w:t>benchmark</w:t>
      </w:r>
      <w:proofErr w:type="spellEnd"/>
      <w:r w:rsidR="00800793" w:rsidRPr="00CE7DD7">
        <w:rPr>
          <w:rFonts w:cstheme="minorHAnsi"/>
          <w:sz w:val="20"/>
        </w:rPr>
        <w:t xml:space="preserve"> en MXN y </w:t>
      </w:r>
      <w:proofErr w:type="spellStart"/>
      <w:r w:rsidR="00800793" w:rsidRPr="00CE7DD7">
        <w:rPr>
          <w:rFonts w:cstheme="minorHAnsi"/>
          <w:i/>
          <w:sz w:val="20"/>
        </w:rPr>
        <w:t>underweight</w:t>
      </w:r>
      <w:proofErr w:type="spellEnd"/>
      <w:r w:rsidR="00800793" w:rsidRPr="00CE7DD7">
        <w:rPr>
          <w:rFonts w:cstheme="minorHAnsi"/>
          <w:sz w:val="20"/>
        </w:rPr>
        <w:t xml:space="preserve"> en BRL.</w:t>
      </w:r>
    </w:p>
    <w:p w:rsidR="002B3B67" w:rsidRPr="00CE7DD7" w:rsidRDefault="002B3B67" w:rsidP="00B66999">
      <w:pPr>
        <w:rPr>
          <w:rFonts w:cstheme="minorHAnsi"/>
          <w:sz w:val="20"/>
        </w:rPr>
      </w:pPr>
    </w:p>
    <w:bookmarkEnd w:id="0"/>
    <w:bookmarkEnd w:id="1"/>
    <w:p w:rsidR="00675D48" w:rsidRPr="00CE7DD7" w:rsidRDefault="00675D48" w:rsidP="00B66999">
      <w:pPr>
        <w:rPr>
          <w:rFonts w:cstheme="minorHAnsi"/>
          <w:sz w:val="20"/>
        </w:rPr>
      </w:pPr>
    </w:p>
    <w:p w:rsidR="00031CC2" w:rsidRPr="00CE7DD7" w:rsidRDefault="00031CC2" w:rsidP="00B66999">
      <w:pPr>
        <w:rPr>
          <w:rFonts w:cstheme="minorHAnsi"/>
          <w:sz w:val="20"/>
        </w:rPr>
      </w:pPr>
    </w:p>
    <w:p w:rsidR="00031CC2" w:rsidRPr="00CE7DD7" w:rsidRDefault="00031CC2" w:rsidP="00B66999">
      <w:pPr>
        <w:rPr>
          <w:rFonts w:cstheme="minorHAnsi"/>
          <w:sz w:val="20"/>
        </w:rPr>
      </w:pPr>
    </w:p>
    <w:p w:rsidR="00031CC2" w:rsidRPr="00CE7DD7" w:rsidRDefault="00031CC2" w:rsidP="00B66999">
      <w:pPr>
        <w:rPr>
          <w:rFonts w:cstheme="minorHAnsi"/>
          <w:sz w:val="20"/>
        </w:rPr>
      </w:pPr>
    </w:p>
    <w:p w:rsidR="00D05864" w:rsidRPr="00CE7DD7" w:rsidRDefault="00D05864" w:rsidP="00B66999">
      <w:pPr>
        <w:rPr>
          <w:rFonts w:cstheme="minorHAnsi"/>
          <w:sz w:val="20"/>
        </w:rPr>
      </w:pPr>
    </w:p>
    <w:p w:rsidR="00B66999" w:rsidRPr="00CE7DD7" w:rsidRDefault="00B66999">
      <w:pPr>
        <w:rPr>
          <w:rFonts w:cstheme="minorHAnsi"/>
          <w:sz w:val="20"/>
        </w:rPr>
      </w:pPr>
    </w:p>
    <w:p w:rsidR="004305FA" w:rsidRPr="00CE7DD7" w:rsidRDefault="004305FA">
      <w:pPr>
        <w:rPr>
          <w:rFonts w:cstheme="minorHAnsi"/>
          <w:sz w:val="20"/>
          <w:lang w:val="es-CL"/>
        </w:rPr>
      </w:pPr>
    </w:p>
    <w:p w:rsidR="004305FA" w:rsidRPr="00CE7DD7" w:rsidRDefault="004305FA">
      <w:pPr>
        <w:rPr>
          <w:rFonts w:cstheme="minorHAnsi"/>
          <w:sz w:val="20"/>
        </w:rPr>
      </w:pPr>
    </w:p>
    <w:p w:rsidR="00011127" w:rsidRPr="00B72CD7" w:rsidRDefault="00011127"/>
    <w:sectPr w:rsidR="00011127" w:rsidRPr="00B72CD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7729"/>
    <w:rsid w:val="00011127"/>
    <w:rsid w:val="00031CC2"/>
    <w:rsid w:val="00194D52"/>
    <w:rsid w:val="001A7962"/>
    <w:rsid w:val="001C6B2F"/>
    <w:rsid w:val="00257602"/>
    <w:rsid w:val="002A0EB7"/>
    <w:rsid w:val="002B3B67"/>
    <w:rsid w:val="00350843"/>
    <w:rsid w:val="003F019D"/>
    <w:rsid w:val="00420DB9"/>
    <w:rsid w:val="004305FA"/>
    <w:rsid w:val="00453BA0"/>
    <w:rsid w:val="004715DB"/>
    <w:rsid w:val="004B22F6"/>
    <w:rsid w:val="004F2107"/>
    <w:rsid w:val="005153F0"/>
    <w:rsid w:val="00596293"/>
    <w:rsid w:val="00675D48"/>
    <w:rsid w:val="00796A47"/>
    <w:rsid w:val="007B4868"/>
    <w:rsid w:val="00800793"/>
    <w:rsid w:val="00850F62"/>
    <w:rsid w:val="008C79A3"/>
    <w:rsid w:val="009502F1"/>
    <w:rsid w:val="00A06899"/>
    <w:rsid w:val="00A6326B"/>
    <w:rsid w:val="00AA10DB"/>
    <w:rsid w:val="00B01B74"/>
    <w:rsid w:val="00B57729"/>
    <w:rsid w:val="00B66999"/>
    <w:rsid w:val="00B72CD7"/>
    <w:rsid w:val="00B84AC5"/>
    <w:rsid w:val="00C73E91"/>
    <w:rsid w:val="00C86916"/>
    <w:rsid w:val="00C86F1C"/>
    <w:rsid w:val="00CE7DD7"/>
    <w:rsid w:val="00D05864"/>
    <w:rsid w:val="00DC3AE1"/>
    <w:rsid w:val="00EC2438"/>
    <w:rsid w:val="00FE05B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194508"/>
  <w15:chartTrackingRefBased/>
  <w15:docId w15:val="{AC6456E6-54C0-48A5-ACB2-89DE9467C7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0112210">
      <w:bodyDiv w:val="1"/>
      <w:marLeft w:val="0"/>
      <w:marRight w:val="0"/>
      <w:marTop w:val="0"/>
      <w:marBottom w:val="0"/>
      <w:divBdr>
        <w:top w:val="none" w:sz="0" w:space="0" w:color="auto"/>
        <w:left w:val="none" w:sz="0" w:space="0" w:color="auto"/>
        <w:bottom w:val="none" w:sz="0" w:space="0" w:color="auto"/>
        <w:right w:val="none" w:sz="0" w:space="0" w:color="auto"/>
      </w:divBdr>
    </w:div>
    <w:div w:id="1107391579">
      <w:bodyDiv w:val="1"/>
      <w:marLeft w:val="0"/>
      <w:marRight w:val="0"/>
      <w:marTop w:val="0"/>
      <w:marBottom w:val="0"/>
      <w:divBdr>
        <w:top w:val="none" w:sz="0" w:space="0" w:color="auto"/>
        <w:left w:val="none" w:sz="0" w:space="0" w:color="auto"/>
        <w:bottom w:val="none" w:sz="0" w:space="0" w:color="auto"/>
        <w:right w:val="none" w:sz="0" w:space="0" w:color="auto"/>
      </w:divBdr>
    </w:div>
    <w:div w:id="1193148920">
      <w:bodyDiv w:val="1"/>
      <w:marLeft w:val="0"/>
      <w:marRight w:val="0"/>
      <w:marTop w:val="0"/>
      <w:marBottom w:val="0"/>
      <w:divBdr>
        <w:top w:val="none" w:sz="0" w:space="0" w:color="auto"/>
        <w:left w:val="none" w:sz="0" w:space="0" w:color="auto"/>
        <w:bottom w:val="none" w:sz="0" w:space="0" w:color="auto"/>
        <w:right w:val="none" w:sz="0" w:space="0" w:color="auto"/>
      </w:divBdr>
    </w:div>
    <w:div w:id="1688822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452</TotalTime>
  <Pages>2</Pages>
  <Words>818</Words>
  <Characters>4501</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Posch Ponce</dc:creator>
  <cp:keywords/>
  <dc:description/>
  <cp:lastModifiedBy>Diego Posch Ponce</cp:lastModifiedBy>
  <cp:revision>8</cp:revision>
  <dcterms:created xsi:type="dcterms:W3CDTF">2017-12-06T13:48:00Z</dcterms:created>
  <dcterms:modified xsi:type="dcterms:W3CDTF">2018-01-04T21:10:00Z</dcterms:modified>
</cp:coreProperties>
</file>