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49" w:rsidRDefault="00AE36CC">
      <w:r>
        <w:t>Argentina Liquidez:</w:t>
      </w:r>
    </w:p>
    <w:p w:rsidR="003363EA" w:rsidRDefault="00AE36CC">
      <w:r>
        <w:t xml:space="preserve">Enero estuvo marcado por </w:t>
      </w:r>
      <w:r w:rsidR="001C1543">
        <w:t xml:space="preserve">la decisión del gobierno de Argentina de cambiar el </w:t>
      </w:r>
      <w:proofErr w:type="gramStart"/>
      <w:r w:rsidR="001C1543">
        <w:t>target</w:t>
      </w:r>
      <w:proofErr w:type="gramEnd"/>
      <w:r w:rsidR="001C1543">
        <w:t xml:space="preserve"> de inflación y posponer un año la meta de 5% para 2020, con el fin de promover el crecimiento económico. De esta forma, se daba espacio para que el Banco Central argentino bajara la tasa, lo que</w:t>
      </w:r>
      <w:r w:rsidR="003363EA">
        <w:t xml:space="preserve"> puso en </w:t>
      </w:r>
      <w:bookmarkStart w:id="0" w:name="_GoBack"/>
      <w:bookmarkEnd w:id="0"/>
      <w:r w:rsidR="003363EA">
        <w:t>duda por un período la real independencia de esta entidad para operar la política monetaria del país, las que a nuestro parecer se disiparon durante el mes luego de comunicados donde se ratificaba el compromiso del banco con la inflación.</w:t>
      </w:r>
      <w:r w:rsidR="001C1543">
        <w:t xml:space="preserve"> </w:t>
      </w:r>
    </w:p>
    <w:p w:rsidR="00AE36CC" w:rsidRDefault="003363EA">
      <w:r>
        <w:t xml:space="preserve">Finalmente, </w:t>
      </w:r>
      <w:r w:rsidR="00D15F09">
        <w:t>los relajos a las condiciones monetarias</w:t>
      </w:r>
      <w:r>
        <w:t xml:space="preserve"> se concretaron durante el mes. El BCRA bajó 75 puntos base en las dos reuniones de política monetaria de </w:t>
      </w:r>
      <w:proofErr w:type="gramStart"/>
      <w:r>
        <w:t>Enero</w:t>
      </w:r>
      <w:proofErr w:type="gramEnd"/>
      <w:r>
        <w:t xml:space="preserve">, dejando la tasa </w:t>
      </w:r>
      <w:r w:rsidR="00DC364B">
        <w:t xml:space="preserve">repo de siete días en 27,25%. Actualmente nos encontramos posicionados en la parte </w:t>
      </w:r>
      <w:r w:rsidR="00D15F09">
        <w:t xml:space="preserve">más </w:t>
      </w:r>
      <w:r w:rsidR="00DC364B">
        <w:t>corta de la curva argentina</w:t>
      </w:r>
      <w:r w:rsidR="00D15F09">
        <w:t xml:space="preserve"> dada la pendiente negativa que esta presenta y basados también en que las expectativas de inflación se encuentran bastante desalineadas de las metas del Banco Central, estableciendo un cierto límite a los recortes de la tasa de referencia.</w:t>
      </w:r>
    </w:p>
    <w:p w:rsidR="002F2E2D" w:rsidRDefault="002F2E2D"/>
    <w:p w:rsidR="002F2E2D" w:rsidRDefault="002F2E2D">
      <w:r>
        <w:t>Renta Estratégica.</w:t>
      </w:r>
    </w:p>
    <w:p w:rsidR="00451872" w:rsidRDefault="00B363C3">
      <w:r>
        <w:t xml:space="preserve">Durante enero tomamos utilidad en la parte larga de la curva soberana (tanto en pesos como UF) aprovechando la caída de tasas largas </w:t>
      </w:r>
      <w:proofErr w:type="gramStart"/>
      <w:r>
        <w:t>en relación a</w:t>
      </w:r>
      <w:proofErr w:type="gramEnd"/>
      <w:r>
        <w:t xml:space="preserve"> los niveles de </w:t>
      </w:r>
      <w:r w:rsidR="00451872">
        <w:t>diciembre</w:t>
      </w:r>
      <w:r>
        <w:t xml:space="preserve">. Por otro </w:t>
      </w:r>
      <w:proofErr w:type="gramStart"/>
      <w:r>
        <w:t>lado</w:t>
      </w:r>
      <w:proofErr w:type="gramEnd"/>
      <w:r>
        <w:t xml:space="preserve"> el mes estuvo marcado por un dólar perdiendo terreno frente a monedas emergentes, en específico el CLP se apreció 1%, pasando la barrera de $600 CLP/USD hacia fin de mes, lo que </w:t>
      </w:r>
      <w:r w:rsidR="00451872">
        <w:t xml:space="preserve">en su momento reabrió la puerta para un recorte por parte del Banco Central. Importante notar que no ha habido desarme de posiciones de derivados </w:t>
      </w:r>
      <w:proofErr w:type="spellStart"/>
      <w:r w:rsidR="00451872">
        <w:rPr>
          <w:i/>
        </w:rPr>
        <w:t>offshores</w:t>
      </w:r>
      <w:proofErr w:type="spellEnd"/>
      <w:r w:rsidR="00451872">
        <w:t>, lo que da espacio para que el peso chileno siga apreciando en caso de que los desarmes se materialicen.</w:t>
      </w:r>
    </w:p>
    <w:p w:rsidR="00451872" w:rsidRPr="007C70BA" w:rsidRDefault="007C70BA">
      <w:r>
        <w:t xml:space="preserve">Durante el mes se disminuyó posición </w:t>
      </w:r>
      <w:proofErr w:type="spellStart"/>
      <w:r>
        <w:rPr>
          <w:i/>
        </w:rPr>
        <w:t>underweight</w:t>
      </w:r>
      <w:proofErr w:type="spellEnd"/>
      <w:r>
        <w:rPr>
          <w:i/>
        </w:rPr>
        <w:t xml:space="preserve"> </w:t>
      </w:r>
      <w:r>
        <w:t xml:space="preserve">en UF y seguimos </w:t>
      </w:r>
      <w:proofErr w:type="spellStart"/>
      <w:r>
        <w:t>sobreponderando</w:t>
      </w:r>
      <w:proofErr w:type="spellEnd"/>
      <w:r>
        <w:t xml:space="preserve"> bonos corporativos por sobre soberanos. Específicamente el </w:t>
      </w:r>
      <w:proofErr w:type="spellStart"/>
      <w:r>
        <w:rPr>
          <w:i/>
        </w:rPr>
        <w:t>allocation</w:t>
      </w:r>
      <w:proofErr w:type="spellEnd"/>
      <w:r>
        <w:rPr>
          <w:i/>
        </w:rPr>
        <w:t xml:space="preserve"> </w:t>
      </w:r>
      <w:r>
        <w:t xml:space="preserve">fue de 31% en pesos, 69% en UF. La duración se ubicó en 4.9 </w:t>
      </w:r>
      <w:proofErr w:type="gramStart"/>
      <w:r>
        <w:t>años ,</w:t>
      </w:r>
      <w:proofErr w:type="gramEnd"/>
      <w:r>
        <w:t xml:space="preserve"> ubicándonos segundos en rentabilidad 12 meses.</w:t>
      </w:r>
    </w:p>
    <w:p w:rsidR="00451872" w:rsidRPr="00451872" w:rsidRDefault="00451872"/>
    <w:sectPr w:rsidR="00451872" w:rsidRPr="00451872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CC"/>
    <w:rsid w:val="000510B9"/>
    <w:rsid w:val="001C1543"/>
    <w:rsid w:val="002F2E2D"/>
    <w:rsid w:val="003363EA"/>
    <w:rsid w:val="00451872"/>
    <w:rsid w:val="00501B79"/>
    <w:rsid w:val="007C70BA"/>
    <w:rsid w:val="009D7149"/>
    <w:rsid w:val="00AE36CC"/>
    <w:rsid w:val="00B363C3"/>
    <w:rsid w:val="00CE015F"/>
    <w:rsid w:val="00D15F09"/>
    <w:rsid w:val="00DC364B"/>
    <w:rsid w:val="00D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1CE5"/>
  <w15:chartTrackingRefBased/>
  <w15:docId w15:val="{5E0EB20A-F030-410C-8517-E78430F4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3</cp:revision>
  <dcterms:created xsi:type="dcterms:W3CDTF">2018-02-05T18:18:00Z</dcterms:created>
  <dcterms:modified xsi:type="dcterms:W3CDTF">2018-02-05T20:37:00Z</dcterms:modified>
</cp:coreProperties>
</file>