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8E0" w:rsidRDefault="00E048E0">
      <w:bookmarkStart w:id="0" w:name="_Hlk508272827"/>
      <w:bookmarkStart w:id="1" w:name="_GoBack"/>
      <w:r>
        <w:t>Renta</w:t>
      </w:r>
    </w:p>
    <w:p w:rsidR="00F532EA" w:rsidRDefault="00F532EA">
      <w:r>
        <w:t>Febrero resaltó por la sorpresa positiva en el dato de inflación</w:t>
      </w:r>
      <w:r w:rsidR="00E048E0">
        <w:t>, el que se ubicó en 0.5% por sobre el consenso de mercado que estimaba 0.3%. Esto sumado a mejores expectativas de crecimiento para 2018,</w:t>
      </w:r>
      <w:r w:rsidR="00B81A03">
        <w:t xml:space="preserve"> </w:t>
      </w:r>
      <w:r w:rsidR="00E048E0">
        <w:t xml:space="preserve">impulsó a deshacer posiciones en pesos en favor de aumentar el </w:t>
      </w:r>
      <w:proofErr w:type="spellStart"/>
      <w:r w:rsidR="00E048E0">
        <w:rPr>
          <w:i/>
        </w:rPr>
        <w:t>weight</w:t>
      </w:r>
      <w:proofErr w:type="spellEnd"/>
      <w:r w:rsidR="00E048E0">
        <w:t xml:space="preserve"> del fondo en UF</w:t>
      </w:r>
      <w:r w:rsidR="00B81A03">
        <w:t>,</w:t>
      </w:r>
      <w:r w:rsidR="00E048E0">
        <w:t xml:space="preserve"> de manera de aprovechar el mejor </w:t>
      </w:r>
      <w:proofErr w:type="spellStart"/>
      <w:r w:rsidR="00E048E0">
        <w:rPr>
          <w:i/>
        </w:rPr>
        <w:t>carry</w:t>
      </w:r>
      <w:proofErr w:type="spellEnd"/>
      <w:r w:rsidR="00E048E0">
        <w:rPr>
          <w:i/>
        </w:rPr>
        <w:t xml:space="preserve"> </w:t>
      </w:r>
      <w:r w:rsidR="00E048E0">
        <w:t xml:space="preserve">de </w:t>
      </w:r>
      <w:r w:rsidR="003A4973">
        <w:t>estos papeles</w:t>
      </w:r>
      <w:r w:rsidR="00B81A03">
        <w:t xml:space="preserve"> </w:t>
      </w:r>
      <w:r w:rsidR="00E048E0">
        <w:t>y resguardarse ante un</w:t>
      </w:r>
      <w:r w:rsidR="00B81A03">
        <w:t xml:space="preserve"> </w:t>
      </w:r>
      <w:proofErr w:type="spellStart"/>
      <w:r w:rsidR="00B81A03">
        <w:t>B</w:t>
      </w:r>
      <w:r w:rsidR="003A4973">
        <w:t>CCh</w:t>
      </w:r>
      <w:proofErr w:type="spellEnd"/>
      <w:r w:rsidR="003A4973">
        <w:t xml:space="preserve"> que mostró señales de menor preocupación sobre los riesgos de convergencia a la inflación. Por otro </w:t>
      </w:r>
      <w:proofErr w:type="gramStart"/>
      <w:r w:rsidR="003A4973">
        <w:t>lado</w:t>
      </w:r>
      <w:proofErr w:type="gramEnd"/>
      <w:r w:rsidR="003A4973">
        <w:t xml:space="preserve"> las expectativas de una aceleración en el crecimiento se materializaron hacia fin de mes con sorpresas positivas en los datos de producción industrial y manufacturera. </w:t>
      </w:r>
    </w:p>
    <w:p w:rsidR="003A4973" w:rsidRDefault="003A4973">
      <w:r>
        <w:t xml:space="preserve">Durante el mes continuamos cerrando el </w:t>
      </w:r>
      <w:proofErr w:type="spellStart"/>
      <w:r>
        <w:rPr>
          <w:i/>
        </w:rPr>
        <w:t>underweight</w:t>
      </w:r>
      <w:proofErr w:type="spellEnd"/>
      <w:r>
        <w:rPr>
          <w:i/>
        </w:rPr>
        <w:t xml:space="preserve"> </w:t>
      </w:r>
      <w:r>
        <w:t xml:space="preserve">en UF y manteniendo la </w:t>
      </w:r>
      <w:proofErr w:type="spellStart"/>
      <w:r>
        <w:t>sobreponderación</w:t>
      </w:r>
      <w:proofErr w:type="spellEnd"/>
      <w:r>
        <w:t xml:space="preserve"> en corporativos sobre soberanos. El </w:t>
      </w:r>
      <w:proofErr w:type="spellStart"/>
      <w:r>
        <w:rPr>
          <w:i/>
        </w:rPr>
        <w:t>allocation</w:t>
      </w:r>
      <w:proofErr w:type="spellEnd"/>
      <w:r>
        <w:rPr>
          <w:i/>
        </w:rPr>
        <w:t xml:space="preserve"> </w:t>
      </w:r>
      <w:r>
        <w:t>del fondo se ubicó en 25% en pesos y 75% en UF mientras que la duración alcanzó los 4.6 años.</w:t>
      </w:r>
    </w:p>
    <w:p w:rsidR="00D64120" w:rsidRDefault="00D64120">
      <w:r>
        <w:t xml:space="preserve">Macro </w:t>
      </w:r>
      <w:r w:rsidR="007F7092">
        <w:t>3</w:t>
      </w:r>
    </w:p>
    <w:p w:rsidR="00D64120" w:rsidRDefault="00D64120">
      <w:r>
        <w:t xml:space="preserve">El mes de </w:t>
      </w:r>
      <w:proofErr w:type="gramStart"/>
      <w:r>
        <w:t>Febrero</w:t>
      </w:r>
      <w:proofErr w:type="gramEnd"/>
      <w:r>
        <w:t xml:space="preserve"> </w:t>
      </w:r>
      <w:r w:rsidR="007F7092">
        <w:t xml:space="preserve">el fondo presentó un cambio de posicionamiento, donde el </w:t>
      </w:r>
      <w:proofErr w:type="spellStart"/>
      <w:r w:rsidR="007F7092">
        <w:rPr>
          <w:i/>
        </w:rPr>
        <w:t>weight</w:t>
      </w:r>
      <w:proofErr w:type="spellEnd"/>
      <w:r w:rsidR="007F7092">
        <w:rPr>
          <w:i/>
        </w:rPr>
        <w:t xml:space="preserve"> </w:t>
      </w:r>
      <w:r w:rsidR="007F7092">
        <w:t>en UF pasó de 35% a fines de enero a 63% en febrero. Este cambi</w:t>
      </w:r>
      <w:r w:rsidR="00B75776">
        <w:t>o sustentado en</w:t>
      </w:r>
      <w:r w:rsidR="007F7092">
        <w:t xml:space="preserve"> un Banco Central que mostraba en las minutas de mediados de me</w:t>
      </w:r>
      <w:r w:rsidR="00B566BC">
        <w:t xml:space="preserve">s, mejores perspectivas para el crecimiento y riesgos de convergencia a la inflación a la baja reforzando el escenario base del último </w:t>
      </w:r>
      <w:proofErr w:type="spellStart"/>
      <w:r w:rsidR="00B566BC">
        <w:t>IPoM</w:t>
      </w:r>
      <w:proofErr w:type="spellEnd"/>
      <w:r w:rsidR="00B566BC">
        <w:t xml:space="preserve"> de </w:t>
      </w:r>
      <w:proofErr w:type="gramStart"/>
      <w:r w:rsidR="00B566BC">
        <w:t>Diciembre</w:t>
      </w:r>
      <w:proofErr w:type="gramEnd"/>
      <w:r w:rsidR="00B75776">
        <w:t xml:space="preserve">, además de un bajo </w:t>
      </w:r>
      <w:proofErr w:type="spellStart"/>
      <w:r w:rsidR="00B75776">
        <w:rPr>
          <w:i/>
        </w:rPr>
        <w:t>breakeven</w:t>
      </w:r>
      <w:proofErr w:type="spellEnd"/>
      <w:r w:rsidR="00B75776">
        <w:rPr>
          <w:i/>
        </w:rPr>
        <w:t xml:space="preserve"> </w:t>
      </w:r>
      <w:r w:rsidR="00B75776">
        <w:t>de mercado</w:t>
      </w:r>
      <w:r w:rsidR="00B566BC">
        <w:t xml:space="preserve">. Importante </w:t>
      </w:r>
      <w:proofErr w:type="gramStart"/>
      <w:r w:rsidR="00B566BC">
        <w:t>mencionar</w:t>
      </w:r>
      <w:proofErr w:type="gramEnd"/>
      <w:r w:rsidR="00B566BC">
        <w:t xml:space="preserve"> que el dato de inflación de 0.5% que se conoció en este mes sorprendió al alza al mercado, aumentando el atractivo de los papeles indexados a inflación dado el devengo de la moneda. Por otro </w:t>
      </w:r>
      <w:proofErr w:type="gramStart"/>
      <w:r w:rsidR="00B566BC">
        <w:t>lado</w:t>
      </w:r>
      <w:proofErr w:type="gramEnd"/>
      <w:r w:rsidR="00B566BC">
        <w:t xml:space="preserve"> los datos de producción conocidos en los últimos días de Febrero también sorprendieron positivamente al mercado reafirmando las mejores expectativas de crecimiento.</w:t>
      </w:r>
    </w:p>
    <w:p w:rsidR="00B566BC" w:rsidRDefault="00B566BC">
      <w:r>
        <w:t>A fin de mes</w:t>
      </w:r>
      <w:r w:rsidR="00B75776">
        <w:t xml:space="preserve"> el fondo contaba con un </w:t>
      </w:r>
      <w:proofErr w:type="spellStart"/>
      <w:r w:rsidR="00B75776">
        <w:t>allocation</w:t>
      </w:r>
      <w:proofErr w:type="spellEnd"/>
      <w:r w:rsidR="00B75776">
        <w:t xml:space="preserve"> de 63% en UF y 37% en Pesos, donde también se eliminó el </w:t>
      </w:r>
      <w:proofErr w:type="spellStart"/>
      <w:r w:rsidR="00B75776">
        <w:rPr>
          <w:i/>
        </w:rPr>
        <w:t>leverage</w:t>
      </w:r>
      <w:proofErr w:type="spellEnd"/>
      <w:r w:rsidR="00B75776">
        <w:t xml:space="preserve"> de 20% que presentaba el fondo en el mes anterior. La duración</w:t>
      </w:r>
      <w:r w:rsidR="00D5572D">
        <w:t xml:space="preserve"> del fondo</w:t>
      </w:r>
      <w:r w:rsidR="00B75776">
        <w:t xml:space="preserve"> alcanzó los 3 años.</w:t>
      </w:r>
    </w:p>
    <w:p w:rsidR="00D5572D" w:rsidRDefault="00D5572D" w:rsidP="00D5572D">
      <w:r>
        <w:t xml:space="preserve">Macro </w:t>
      </w:r>
      <w:r>
        <w:t>1.5</w:t>
      </w:r>
    </w:p>
    <w:p w:rsidR="00D5572D" w:rsidRDefault="00D5572D" w:rsidP="00D5572D">
      <w:r>
        <w:t>Aumentamos el posicionamiento en UF del fondo, basados en un Banco Central más optimista en cuanto a los riesgos de convergencia a la inflación y positivismo ante una aceleración del crecimiento que permitiera cerrar la brecha de capacidad</w:t>
      </w:r>
      <w:r w:rsidR="00A70D7D">
        <w:t xml:space="preserve"> hacia fines de año</w:t>
      </w:r>
      <w:r>
        <w:t>.</w:t>
      </w:r>
      <w:r w:rsidR="00A70D7D">
        <w:t xml:space="preserve"> Por otro </w:t>
      </w:r>
      <w:proofErr w:type="gramStart"/>
      <w:r w:rsidR="00A70D7D">
        <w:t>lado</w:t>
      </w:r>
      <w:proofErr w:type="gramEnd"/>
      <w:r w:rsidR="00A70D7D">
        <w:t xml:space="preserve"> la inflación conocida en Febrero se ubicó en 0.5%, sorprendiendo positivamente al mercado el cual se esperaba 0.3%. De esta forma continuamos aumentando la ponderación de UF dentro de la cartera, aprovechándonos de los hechos ya mencionados y del apetito por inflación del mercado durante los primeros trimestres de cada año. </w:t>
      </w:r>
      <w:r w:rsidR="00791047">
        <w:t xml:space="preserve">Hacia fin de mes se conocieron buenos datos de producción, tanto industrial como manufacturera, anticipando un buen dato de </w:t>
      </w:r>
      <w:proofErr w:type="spellStart"/>
      <w:r w:rsidR="00791047">
        <w:t>imacec</w:t>
      </w:r>
      <w:proofErr w:type="spellEnd"/>
      <w:r w:rsidR="00791047">
        <w:t>.</w:t>
      </w:r>
    </w:p>
    <w:p w:rsidR="00791047" w:rsidRDefault="00791047" w:rsidP="00791047">
      <w:r>
        <w:t xml:space="preserve">A fin de mes el fondo contaba con un </w:t>
      </w:r>
      <w:proofErr w:type="spellStart"/>
      <w:r>
        <w:t>allocation</w:t>
      </w:r>
      <w:proofErr w:type="spellEnd"/>
      <w:r>
        <w:t xml:space="preserve"> de </w:t>
      </w:r>
      <w:r>
        <w:t>30</w:t>
      </w:r>
      <w:r>
        <w:t xml:space="preserve">% en UF y </w:t>
      </w:r>
      <w:r>
        <w:t>70</w:t>
      </w:r>
      <w:r>
        <w:t xml:space="preserve">% en Pesos, </w:t>
      </w:r>
      <w:r>
        <w:t>la duración a fin de mes se encontraba en 1.8 años.</w:t>
      </w:r>
    </w:p>
    <w:bookmarkEnd w:id="0"/>
    <w:bookmarkEnd w:id="1"/>
    <w:p w:rsidR="00791047" w:rsidRPr="00791047" w:rsidRDefault="00791047" w:rsidP="00D5572D"/>
    <w:p w:rsidR="00D5572D" w:rsidRPr="00B75776" w:rsidRDefault="00D5572D"/>
    <w:p w:rsidR="00D64120" w:rsidRPr="003A4973" w:rsidRDefault="00D64120"/>
    <w:p w:rsidR="003A4973" w:rsidRPr="00E048E0" w:rsidRDefault="003A4973"/>
    <w:sectPr w:rsidR="003A4973" w:rsidRPr="00E048E0" w:rsidSect="00501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EA"/>
    <w:rsid w:val="003A4973"/>
    <w:rsid w:val="00501B79"/>
    <w:rsid w:val="00791047"/>
    <w:rsid w:val="007F7092"/>
    <w:rsid w:val="009D7149"/>
    <w:rsid w:val="00A70D7D"/>
    <w:rsid w:val="00B566BC"/>
    <w:rsid w:val="00B75776"/>
    <w:rsid w:val="00B81A03"/>
    <w:rsid w:val="00D5572D"/>
    <w:rsid w:val="00D64120"/>
    <w:rsid w:val="00E048E0"/>
    <w:rsid w:val="00F5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5CAD"/>
  <w15:chartTrackingRefBased/>
  <w15:docId w15:val="{52496246-700D-44E5-8DC6-7324C8F1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3</cp:revision>
  <dcterms:created xsi:type="dcterms:W3CDTF">2018-03-08T13:16:00Z</dcterms:created>
  <dcterms:modified xsi:type="dcterms:W3CDTF">2018-03-08T14:55:00Z</dcterms:modified>
</cp:coreProperties>
</file>