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17C2751" w14:textId="77777777" w:rsidR="009A7CC0" w:rsidRDefault="00315AD2">
      <w:pPr>
        <w:jc w:val="center"/>
        <w:rPr>
          <w:color w:val="000000"/>
          <w:sz w:val="20"/>
          <w:szCs w:val="20"/>
        </w:rPr>
      </w:pPr>
      <w:r>
        <w:rPr>
          <w:b/>
          <w:bCs/>
          <w:color w:val="000000"/>
          <w:sz w:val="36"/>
          <w:szCs w:val="36"/>
        </w:rPr>
        <w:t>Byron Hayes</w:t>
      </w:r>
    </w:p>
    <w:p w14:paraId="52FD25F1" w14:textId="77777777" w:rsidR="009A7CC0" w:rsidRDefault="00315AD2">
      <w:pPr>
        <w:pBdr>
          <w:top w:val="single" w:sz="4" w:space="1" w:color="000000"/>
          <w:bottom w:val="single" w:sz="4" w:space="1" w:color="000000"/>
        </w:pBdr>
        <w:jc w:val="center"/>
        <w:rPr>
          <w:color w:val="000000"/>
          <w:sz w:val="20"/>
          <w:szCs w:val="20"/>
        </w:rPr>
      </w:pPr>
      <w:r>
        <w:rPr>
          <w:color w:val="000000"/>
          <w:sz w:val="20"/>
          <w:szCs w:val="20"/>
        </w:rPr>
        <w:t>•1822 Plymouth Ct. Bowie MD• (240) 424-7051• byhay1@terpmail.umd.edu</w:t>
      </w:r>
    </w:p>
    <w:p w14:paraId="54A56E62" w14:textId="77777777" w:rsidR="009A7CC0" w:rsidRDefault="009A7CC0">
      <w:pPr>
        <w:rPr>
          <w:color w:val="000000"/>
          <w:sz w:val="20"/>
          <w:szCs w:val="20"/>
        </w:rPr>
      </w:pPr>
    </w:p>
    <w:p w14:paraId="69888BA7" w14:textId="445156DE" w:rsidR="009A7CC0" w:rsidRDefault="00315AD2">
      <w:pPr>
        <w:pBdr>
          <w:bottom w:val="single" w:sz="4" w:space="1" w:color="000000"/>
        </w:pBdr>
        <w:tabs>
          <w:tab w:val="center" w:pos="6103"/>
        </w:tabs>
        <w:ind w:left="1418" w:hanging="1418"/>
        <w:rPr>
          <w:sz w:val="20"/>
          <w:szCs w:val="20"/>
        </w:rPr>
      </w:pPr>
      <w:r>
        <w:rPr>
          <w:b/>
          <w:bCs/>
          <w:color w:val="000000"/>
          <w:sz w:val="20"/>
          <w:szCs w:val="20"/>
        </w:rPr>
        <w:t xml:space="preserve">Objective: </w:t>
      </w:r>
      <w:r>
        <w:rPr>
          <w:b/>
          <w:bCs/>
          <w:color w:val="000000"/>
          <w:sz w:val="20"/>
          <w:szCs w:val="20"/>
        </w:rPr>
        <w:tab/>
      </w:r>
      <w:r>
        <w:rPr>
          <w:color w:val="000000"/>
          <w:sz w:val="20"/>
          <w:szCs w:val="20"/>
        </w:rPr>
        <w:t>A cybersecurity professional looking to use educational knowledge and industry experience</w:t>
      </w:r>
      <w:r w:rsidR="0038293D">
        <w:rPr>
          <w:color w:val="000000"/>
          <w:sz w:val="20"/>
          <w:szCs w:val="20"/>
        </w:rPr>
        <w:t xml:space="preserve"> to</w:t>
      </w:r>
      <w:r>
        <w:rPr>
          <w:color w:val="000000"/>
          <w:sz w:val="20"/>
          <w:szCs w:val="20"/>
        </w:rPr>
        <w:t xml:space="preserve"> assist clients</w:t>
      </w:r>
      <w:r w:rsidR="0038293D">
        <w:rPr>
          <w:color w:val="000000"/>
          <w:sz w:val="20"/>
          <w:szCs w:val="20"/>
        </w:rPr>
        <w:t xml:space="preserve"> with</w:t>
      </w:r>
      <w:r>
        <w:rPr>
          <w:color w:val="000000"/>
          <w:sz w:val="20"/>
          <w:szCs w:val="20"/>
        </w:rPr>
        <w:t xml:space="preserve"> identify</w:t>
      </w:r>
      <w:r w:rsidR="0038293D">
        <w:rPr>
          <w:color w:val="000000"/>
          <w:sz w:val="20"/>
          <w:szCs w:val="20"/>
        </w:rPr>
        <w:t>ing</w:t>
      </w:r>
      <w:r>
        <w:rPr>
          <w:color w:val="000000"/>
          <w:sz w:val="20"/>
          <w:szCs w:val="20"/>
        </w:rPr>
        <w:t>, quantify</w:t>
      </w:r>
      <w:r w:rsidR="0038293D">
        <w:rPr>
          <w:color w:val="000000"/>
          <w:sz w:val="20"/>
          <w:szCs w:val="20"/>
        </w:rPr>
        <w:t>ing</w:t>
      </w:r>
      <w:r>
        <w:rPr>
          <w:color w:val="000000"/>
          <w:sz w:val="20"/>
          <w:szCs w:val="20"/>
        </w:rPr>
        <w:t>, and mitigat</w:t>
      </w:r>
      <w:r w:rsidR="0038293D">
        <w:rPr>
          <w:color w:val="000000"/>
          <w:sz w:val="20"/>
          <w:szCs w:val="20"/>
        </w:rPr>
        <w:t>ing</w:t>
      </w:r>
      <w:r>
        <w:rPr>
          <w:color w:val="000000"/>
          <w:sz w:val="20"/>
          <w:szCs w:val="20"/>
        </w:rPr>
        <w:t xml:space="preserve"> risks to organizational data &amp; assets.</w:t>
      </w:r>
    </w:p>
    <w:p w14:paraId="36626EA5" w14:textId="77777777" w:rsidR="009A7CC0" w:rsidRDefault="009A7CC0">
      <w:pPr>
        <w:pBdr>
          <w:bottom w:val="single" w:sz="4" w:space="1" w:color="000000"/>
        </w:pBdr>
        <w:tabs>
          <w:tab w:val="center" w:pos="4685"/>
        </w:tabs>
        <w:rPr>
          <w:sz w:val="20"/>
          <w:szCs w:val="20"/>
        </w:rPr>
      </w:pPr>
    </w:p>
    <w:p w14:paraId="793B75C5" w14:textId="77777777" w:rsidR="009A7CC0" w:rsidRDefault="00315AD2">
      <w:pPr>
        <w:pBdr>
          <w:bottom w:val="single" w:sz="4" w:space="1" w:color="000000"/>
        </w:pBdr>
        <w:tabs>
          <w:tab w:val="left" w:pos="8183"/>
        </w:tabs>
        <w:ind w:left="1418" w:hanging="1418"/>
        <w:rPr>
          <w:b/>
          <w:color w:val="000000"/>
          <w:sz w:val="20"/>
          <w:szCs w:val="20"/>
        </w:rPr>
      </w:pPr>
      <w:r>
        <w:rPr>
          <w:b/>
          <w:bCs/>
          <w:color w:val="000000"/>
          <w:sz w:val="20"/>
          <w:szCs w:val="20"/>
        </w:rPr>
        <w:t>Skills:</w:t>
      </w:r>
      <w:r>
        <w:rPr>
          <w:b/>
          <w:bCs/>
          <w:color w:val="000000"/>
          <w:sz w:val="20"/>
          <w:szCs w:val="20"/>
        </w:rPr>
        <w:tab/>
      </w:r>
      <w:r>
        <w:rPr>
          <w:b/>
          <w:bCs/>
          <w:color w:val="000000"/>
          <w:sz w:val="20"/>
          <w:szCs w:val="20"/>
        </w:rPr>
        <w:tab/>
      </w:r>
    </w:p>
    <w:tbl>
      <w:tblPr>
        <w:tblW w:w="0" w:type="auto"/>
        <w:tblInd w:w="1387" w:type="dxa"/>
        <w:tblLayout w:type="fixed"/>
        <w:tblLook w:val="0000" w:firstRow="0" w:lastRow="0" w:firstColumn="0" w:lastColumn="0" w:noHBand="0" w:noVBand="0"/>
      </w:tblPr>
      <w:tblGrid>
        <w:gridCol w:w="2970"/>
        <w:gridCol w:w="4970"/>
      </w:tblGrid>
      <w:tr w:rsidR="009A7CC0" w14:paraId="373E6650" w14:textId="77777777">
        <w:trPr>
          <w:trHeight w:val="274"/>
        </w:trPr>
        <w:tc>
          <w:tcPr>
            <w:tcW w:w="2970" w:type="dxa"/>
            <w:tcBorders>
              <w:top w:val="single" w:sz="4" w:space="0" w:color="000000"/>
              <w:left w:val="single" w:sz="4" w:space="0" w:color="000000"/>
              <w:bottom w:val="single" w:sz="4" w:space="0" w:color="000000"/>
            </w:tcBorders>
            <w:shd w:val="clear" w:color="auto" w:fill="FFFFFF"/>
          </w:tcPr>
          <w:p w14:paraId="792211DB" w14:textId="7BE1E8A3" w:rsidR="009A7CC0" w:rsidRDefault="00917ACD">
            <w:pPr>
              <w:rPr>
                <w:color w:val="000000"/>
                <w:sz w:val="20"/>
                <w:szCs w:val="20"/>
              </w:rPr>
            </w:pPr>
            <w:r>
              <w:rPr>
                <w:b/>
                <w:color w:val="000000"/>
                <w:sz w:val="20"/>
                <w:szCs w:val="20"/>
              </w:rPr>
              <w:t>Adept</w:t>
            </w:r>
            <w:r w:rsidR="00315AD2">
              <w:rPr>
                <w:b/>
                <w:color w:val="000000"/>
                <w:sz w:val="20"/>
                <w:szCs w:val="20"/>
              </w:rPr>
              <w:t xml:space="preserve"> Computer Skills</w:t>
            </w:r>
          </w:p>
        </w:tc>
        <w:tc>
          <w:tcPr>
            <w:tcW w:w="4970" w:type="dxa"/>
            <w:tcBorders>
              <w:top w:val="single" w:sz="4" w:space="0" w:color="000000"/>
              <w:left w:val="single" w:sz="4" w:space="0" w:color="000000"/>
              <w:bottom w:val="single" w:sz="4" w:space="0" w:color="000000"/>
              <w:right w:val="single" w:sz="4" w:space="0" w:color="000000"/>
            </w:tcBorders>
            <w:shd w:val="clear" w:color="auto" w:fill="FFFFFF"/>
          </w:tcPr>
          <w:p w14:paraId="2B13F22D" w14:textId="77777777" w:rsidR="009A7CC0" w:rsidRDefault="00315AD2">
            <w:r>
              <w:rPr>
                <w:color w:val="000000"/>
                <w:sz w:val="20"/>
                <w:szCs w:val="20"/>
              </w:rPr>
              <w:t xml:space="preserve">•InDesign •Illustrator •Visio  •Nmap •Cain and Abel •Orphack •Snort •Metasploit •Forensic Toolkit (FTK 6.1) •Symantec Endpoint Encryption </w:t>
            </w:r>
          </w:p>
        </w:tc>
      </w:tr>
      <w:tr w:rsidR="009A7CC0" w14:paraId="02C6BB30" w14:textId="77777777">
        <w:tc>
          <w:tcPr>
            <w:tcW w:w="2970" w:type="dxa"/>
            <w:tcBorders>
              <w:top w:val="single" w:sz="4" w:space="0" w:color="000000"/>
              <w:left w:val="single" w:sz="4" w:space="0" w:color="000000"/>
              <w:bottom w:val="single" w:sz="4" w:space="0" w:color="000000"/>
            </w:tcBorders>
            <w:shd w:val="clear" w:color="auto" w:fill="FFFFFF"/>
          </w:tcPr>
          <w:p w14:paraId="6FE7ED37" w14:textId="77777777" w:rsidR="009A7CC0" w:rsidRDefault="00315AD2">
            <w:pPr>
              <w:rPr>
                <w:color w:val="000000"/>
                <w:sz w:val="20"/>
                <w:szCs w:val="20"/>
              </w:rPr>
            </w:pPr>
            <w:r>
              <w:rPr>
                <w:b/>
                <w:color w:val="000000"/>
                <w:sz w:val="20"/>
                <w:szCs w:val="20"/>
              </w:rPr>
              <w:t>Advance Computer Skills</w:t>
            </w:r>
          </w:p>
        </w:tc>
        <w:tc>
          <w:tcPr>
            <w:tcW w:w="4970" w:type="dxa"/>
            <w:tcBorders>
              <w:top w:val="single" w:sz="4" w:space="0" w:color="000000"/>
              <w:left w:val="single" w:sz="4" w:space="0" w:color="000000"/>
              <w:bottom w:val="single" w:sz="4" w:space="0" w:color="000000"/>
              <w:right w:val="single" w:sz="4" w:space="0" w:color="000000"/>
            </w:tcBorders>
            <w:shd w:val="clear" w:color="auto" w:fill="FFFFFF"/>
          </w:tcPr>
          <w:p w14:paraId="2F84553C" w14:textId="03FC807D" w:rsidR="009A7CC0" w:rsidRDefault="00315AD2">
            <w:r>
              <w:rPr>
                <w:color w:val="000000"/>
                <w:sz w:val="20"/>
                <w:szCs w:val="20"/>
              </w:rPr>
              <w:t xml:space="preserve">•CSAM •RMPS •DreamWeaver  •Microsoft Office (Excel , Word, PowerPoint)  •Computer Architecture •Audacity •SharePoint •WireShark •Nessus </w:t>
            </w:r>
            <w:r w:rsidR="00B05309">
              <w:rPr>
                <w:color w:val="000000"/>
                <w:sz w:val="20"/>
                <w:szCs w:val="20"/>
              </w:rPr>
              <w:t>•Tanium •Splunk</w:t>
            </w:r>
            <w:r w:rsidR="00917ACD">
              <w:rPr>
                <w:color w:val="000000"/>
                <w:sz w:val="20"/>
                <w:szCs w:val="20"/>
              </w:rPr>
              <w:t xml:space="preserve"> •Nexpose</w:t>
            </w:r>
          </w:p>
        </w:tc>
      </w:tr>
      <w:tr w:rsidR="009A7CC0" w14:paraId="053433BE" w14:textId="77777777">
        <w:tc>
          <w:tcPr>
            <w:tcW w:w="2970" w:type="dxa"/>
            <w:tcBorders>
              <w:left w:val="single" w:sz="4" w:space="0" w:color="000000"/>
              <w:bottom w:val="single" w:sz="4" w:space="0" w:color="000000"/>
            </w:tcBorders>
            <w:shd w:val="clear" w:color="auto" w:fill="FFFFFF"/>
          </w:tcPr>
          <w:p w14:paraId="6B89B39D" w14:textId="77777777" w:rsidR="009A7CC0" w:rsidRDefault="00315AD2">
            <w:pPr>
              <w:rPr>
                <w:color w:val="000000"/>
                <w:sz w:val="20"/>
                <w:szCs w:val="20"/>
              </w:rPr>
            </w:pPr>
            <w:r>
              <w:rPr>
                <w:b/>
                <w:color w:val="000000"/>
                <w:sz w:val="20"/>
                <w:szCs w:val="20"/>
              </w:rPr>
              <w:t>Programming/Scripting</w:t>
            </w:r>
          </w:p>
        </w:tc>
        <w:tc>
          <w:tcPr>
            <w:tcW w:w="4970" w:type="dxa"/>
            <w:tcBorders>
              <w:left w:val="single" w:sz="4" w:space="0" w:color="000000"/>
              <w:bottom w:val="single" w:sz="4" w:space="0" w:color="000000"/>
              <w:right w:val="single" w:sz="4" w:space="0" w:color="000000"/>
            </w:tcBorders>
            <w:shd w:val="clear" w:color="auto" w:fill="FFFFFF"/>
          </w:tcPr>
          <w:p w14:paraId="1CBC7729" w14:textId="3F1DCB3F" w:rsidR="009A7CC0" w:rsidRDefault="00315AD2">
            <w:r>
              <w:rPr>
                <w:color w:val="000000"/>
                <w:sz w:val="20"/>
                <w:szCs w:val="20"/>
              </w:rPr>
              <w:t>•HTML •C++  •CSS  •SQL •VBA</w:t>
            </w:r>
            <w:r w:rsidR="0051332B">
              <w:rPr>
                <w:color w:val="000000"/>
                <w:sz w:val="20"/>
                <w:szCs w:val="20"/>
              </w:rPr>
              <w:t xml:space="preserve"> •Solidity</w:t>
            </w:r>
            <w:r w:rsidR="00411181">
              <w:rPr>
                <w:color w:val="000000"/>
                <w:sz w:val="20"/>
                <w:szCs w:val="20"/>
              </w:rPr>
              <w:t xml:space="preserve"> •PowerShell •Python</w:t>
            </w:r>
            <w:r w:rsidR="00577620">
              <w:rPr>
                <w:color w:val="000000"/>
                <w:sz w:val="20"/>
                <w:szCs w:val="20"/>
              </w:rPr>
              <w:t xml:space="preserve"> •RegEx/rex(Regular Expressions)</w:t>
            </w:r>
            <w:bookmarkStart w:id="0" w:name="_GoBack"/>
            <w:bookmarkEnd w:id="0"/>
          </w:p>
        </w:tc>
      </w:tr>
    </w:tbl>
    <w:p w14:paraId="3EB1BD51" w14:textId="77777777" w:rsidR="009A7CC0" w:rsidRDefault="00315AD2">
      <w:pPr>
        <w:pBdr>
          <w:bottom w:val="single" w:sz="4" w:space="1" w:color="000000"/>
        </w:pBdr>
      </w:pPr>
      <w:r>
        <w:rPr>
          <w:color w:val="000000"/>
          <w:sz w:val="20"/>
          <w:szCs w:val="20"/>
        </w:rPr>
        <w:tab/>
      </w:r>
    </w:p>
    <w:p w14:paraId="43B8963B" w14:textId="77777777" w:rsidR="009A7CC0" w:rsidRDefault="009A7CC0"/>
    <w:p w14:paraId="066EC7AB" w14:textId="7B51F1BD" w:rsidR="009A7CC0" w:rsidRDefault="00315AD2">
      <w:r>
        <w:rPr>
          <w:b/>
          <w:bCs/>
          <w:color w:val="000000"/>
          <w:sz w:val="20"/>
          <w:szCs w:val="20"/>
        </w:rPr>
        <w:t>Education:</w:t>
      </w:r>
      <w:r>
        <w:rPr>
          <w:color w:val="000000"/>
        </w:rPr>
        <w:tab/>
      </w:r>
    </w:p>
    <w:p w14:paraId="62EE8F89" w14:textId="77777777" w:rsidR="009A7CC0" w:rsidRDefault="00315AD2">
      <w:pPr>
        <w:rPr>
          <w:color w:val="000000"/>
          <w:sz w:val="20"/>
          <w:szCs w:val="20"/>
        </w:rPr>
      </w:pPr>
      <w:r>
        <w:rPr>
          <w:color w:val="000000"/>
          <w:sz w:val="20"/>
          <w:szCs w:val="20"/>
        </w:rPr>
        <w:t xml:space="preserve">Graduated </w:t>
      </w:r>
      <w:r>
        <w:rPr>
          <w:color w:val="000000"/>
          <w:sz w:val="20"/>
          <w:szCs w:val="20"/>
        </w:rPr>
        <w:tab/>
      </w:r>
      <w:r>
        <w:rPr>
          <w:color w:val="000000"/>
          <w:sz w:val="20"/>
          <w:szCs w:val="20"/>
        </w:rPr>
        <w:tab/>
        <w:t>University of Maryland University College</w:t>
      </w:r>
      <w:r>
        <w:rPr>
          <w:color w:val="000000"/>
          <w:sz w:val="20"/>
          <w:szCs w:val="20"/>
        </w:rPr>
        <w:tab/>
      </w:r>
      <w:r>
        <w:rPr>
          <w:color w:val="000000"/>
          <w:sz w:val="20"/>
          <w:szCs w:val="20"/>
        </w:rPr>
        <w:tab/>
      </w:r>
      <w:r>
        <w:rPr>
          <w:color w:val="000000"/>
          <w:sz w:val="20"/>
          <w:szCs w:val="20"/>
        </w:rPr>
        <w:tab/>
      </w:r>
      <w:r>
        <w:rPr>
          <w:color w:val="000000"/>
          <w:sz w:val="20"/>
          <w:szCs w:val="20"/>
        </w:rPr>
        <w:tab/>
        <w:t>Cyber Security Tech., MS</w:t>
      </w:r>
    </w:p>
    <w:p w14:paraId="75055F3F" w14:textId="77777777" w:rsidR="009A7CC0" w:rsidRDefault="00315AD2">
      <w:pPr>
        <w:rPr>
          <w:color w:val="000000"/>
          <w:sz w:val="20"/>
          <w:szCs w:val="20"/>
        </w:rPr>
      </w:pPr>
      <w:r>
        <w:rPr>
          <w:color w:val="000000"/>
          <w:sz w:val="20"/>
          <w:szCs w:val="20"/>
        </w:rPr>
        <w:t xml:space="preserve">Grad Spring 2018 </w:t>
      </w:r>
    </w:p>
    <w:p w14:paraId="6A23E3FA" w14:textId="77777777" w:rsidR="009A7CC0" w:rsidRDefault="009A7CC0">
      <w:pPr>
        <w:rPr>
          <w:color w:val="000000"/>
          <w:sz w:val="20"/>
          <w:szCs w:val="20"/>
        </w:rPr>
      </w:pPr>
    </w:p>
    <w:p w14:paraId="7DEDE3D4" w14:textId="77777777" w:rsidR="009A7CC0" w:rsidRDefault="00315AD2">
      <w:pPr>
        <w:rPr>
          <w:color w:val="000000"/>
          <w:sz w:val="20"/>
          <w:szCs w:val="20"/>
        </w:rPr>
      </w:pPr>
      <w:r>
        <w:rPr>
          <w:color w:val="000000"/>
          <w:sz w:val="20"/>
          <w:szCs w:val="20"/>
        </w:rPr>
        <w:t>Graduated</w:t>
      </w:r>
      <w:r>
        <w:rPr>
          <w:color w:val="000000"/>
          <w:sz w:val="20"/>
          <w:szCs w:val="20"/>
        </w:rPr>
        <w:tab/>
      </w:r>
      <w:r>
        <w:rPr>
          <w:color w:val="000000"/>
          <w:sz w:val="20"/>
          <w:szCs w:val="20"/>
        </w:rPr>
        <w:tab/>
        <w:t xml:space="preserve">University of Maryland – College Park, College Park, MD   </w:t>
      </w:r>
      <w:r>
        <w:rPr>
          <w:color w:val="000000"/>
          <w:sz w:val="20"/>
          <w:szCs w:val="20"/>
        </w:rPr>
        <w:tab/>
      </w:r>
      <w:r>
        <w:rPr>
          <w:color w:val="000000"/>
          <w:sz w:val="20"/>
          <w:szCs w:val="20"/>
        </w:rPr>
        <w:tab/>
        <w:t>Studio/Graphic Art, BA</w:t>
      </w:r>
    </w:p>
    <w:p w14:paraId="2A4A3F71" w14:textId="59CF8BEF" w:rsidR="009A7CC0" w:rsidRDefault="00315AD2">
      <w:pPr>
        <w:rPr>
          <w:sz w:val="20"/>
          <w:szCs w:val="20"/>
        </w:rPr>
      </w:pPr>
      <w:r>
        <w:rPr>
          <w:color w:val="000000"/>
          <w:sz w:val="20"/>
          <w:szCs w:val="20"/>
        </w:rPr>
        <w:t>Grad Fall 2012</w:t>
      </w:r>
      <w:r>
        <w:rPr>
          <w:color w:val="000000"/>
          <w:sz w:val="20"/>
          <w:szCs w:val="20"/>
        </w:rPr>
        <w:tab/>
      </w:r>
      <w:r>
        <w:rPr>
          <w:color w:val="000000"/>
          <w:sz w:val="20"/>
          <w:szCs w:val="20"/>
        </w:rPr>
        <w:tab/>
      </w:r>
    </w:p>
    <w:p w14:paraId="7D709C9A" w14:textId="77777777" w:rsidR="009A7CC0" w:rsidRDefault="009A7CC0">
      <w:pPr>
        <w:rPr>
          <w:sz w:val="20"/>
          <w:szCs w:val="20"/>
        </w:rPr>
      </w:pPr>
    </w:p>
    <w:p w14:paraId="6434B5E1" w14:textId="77777777" w:rsidR="009A7CC0" w:rsidRDefault="00315AD2">
      <w:pPr>
        <w:rPr>
          <w:color w:val="000000"/>
          <w:sz w:val="20"/>
          <w:szCs w:val="20"/>
        </w:rPr>
      </w:pPr>
      <w:r>
        <w:rPr>
          <w:color w:val="000000"/>
          <w:sz w:val="20"/>
          <w:szCs w:val="20"/>
        </w:rPr>
        <w:t>June 2010-</w:t>
      </w:r>
      <w:r>
        <w:rPr>
          <w:color w:val="000000"/>
          <w:sz w:val="20"/>
          <w:szCs w:val="20"/>
        </w:rPr>
        <w:tab/>
      </w:r>
      <w:r>
        <w:rPr>
          <w:color w:val="000000"/>
          <w:sz w:val="20"/>
          <w:szCs w:val="20"/>
        </w:rPr>
        <w:tab/>
        <w:t>West Liberty University, Wheeling, West Virginia</w:t>
      </w:r>
      <w:r>
        <w:rPr>
          <w:color w:val="000000"/>
          <w:sz w:val="20"/>
          <w:szCs w:val="20"/>
        </w:rPr>
        <w:tab/>
        <w:t xml:space="preserve"> </w:t>
      </w:r>
      <w:r>
        <w:rPr>
          <w:color w:val="000000"/>
          <w:sz w:val="20"/>
          <w:szCs w:val="20"/>
        </w:rPr>
        <w:tab/>
      </w:r>
      <w:r>
        <w:rPr>
          <w:color w:val="000000"/>
          <w:sz w:val="20"/>
          <w:szCs w:val="20"/>
        </w:rPr>
        <w:tab/>
        <w:t xml:space="preserve">Business, Junior </w:t>
      </w:r>
    </w:p>
    <w:p w14:paraId="55327558" w14:textId="3759EF55" w:rsidR="009A7CC0" w:rsidRDefault="00315AD2">
      <w:pPr>
        <w:rPr>
          <w:color w:val="000000"/>
          <w:sz w:val="20"/>
          <w:szCs w:val="20"/>
        </w:rPr>
      </w:pPr>
      <w:r>
        <w:rPr>
          <w:color w:val="000000"/>
          <w:sz w:val="20"/>
          <w:szCs w:val="20"/>
        </w:rPr>
        <w:t>July 2010</w:t>
      </w:r>
      <w:r>
        <w:rPr>
          <w:color w:val="000000"/>
          <w:sz w:val="20"/>
          <w:szCs w:val="20"/>
        </w:rPr>
        <w:tab/>
      </w:r>
      <w:r>
        <w:rPr>
          <w:color w:val="000000"/>
          <w:sz w:val="20"/>
          <w:szCs w:val="20"/>
        </w:rPr>
        <w:tab/>
        <w:t xml:space="preserve">Business Plan Competition, </w:t>
      </w:r>
    </w:p>
    <w:p w14:paraId="0BCC8D6F" w14:textId="77777777" w:rsidR="009A7CC0" w:rsidRDefault="009A7CC0">
      <w:pPr>
        <w:rPr>
          <w:color w:val="000000"/>
          <w:sz w:val="20"/>
          <w:szCs w:val="20"/>
        </w:rPr>
      </w:pPr>
    </w:p>
    <w:p w14:paraId="415A9458" w14:textId="77777777" w:rsidR="009A7CC0" w:rsidRDefault="00315AD2">
      <w:pPr>
        <w:rPr>
          <w:color w:val="000000"/>
          <w:sz w:val="20"/>
          <w:szCs w:val="20"/>
        </w:rPr>
      </w:pPr>
      <w:r>
        <w:rPr>
          <w:color w:val="000000"/>
          <w:sz w:val="20"/>
          <w:szCs w:val="20"/>
        </w:rPr>
        <w:t>September 2008-</w:t>
      </w:r>
      <w:r>
        <w:rPr>
          <w:color w:val="000000"/>
          <w:sz w:val="20"/>
          <w:szCs w:val="20"/>
        </w:rPr>
        <w:tab/>
      </w:r>
      <w:r>
        <w:rPr>
          <w:color w:val="000000"/>
          <w:sz w:val="20"/>
          <w:szCs w:val="20"/>
        </w:rPr>
        <w:tab/>
        <w:t>Morgan State University, Baltimore, MD</w:t>
      </w:r>
      <w:r>
        <w:rPr>
          <w:color w:val="000000"/>
          <w:sz w:val="20"/>
          <w:szCs w:val="20"/>
        </w:rPr>
        <w:tab/>
      </w:r>
      <w:r>
        <w:rPr>
          <w:color w:val="000000"/>
          <w:sz w:val="20"/>
          <w:szCs w:val="20"/>
        </w:rPr>
        <w:tab/>
      </w:r>
      <w:r>
        <w:rPr>
          <w:color w:val="000000"/>
          <w:sz w:val="20"/>
          <w:szCs w:val="20"/>
        </w:rPr>
        <w:tab/>
      </w:r>
      <w:r>
        <w:rPr>
          <w:color w:val="000000"/>
          <w:sz w:val="20"/>
          <w:szCs w:val="20"/>
        </w:rPr>
        <w:tab/>
        <w:t>Electrical Engineering, Sophomore</w:t>
      </w:r>
    </w:p>
    <w:p w14:paraId="4AF9D693" w14:textId="77777777" w:rsidR="009A7CC0" w:rsidRDefault="00315AD2">
      <w:pPr>
        <w:rPr>
          <w:color w:val="000000"/>
          <w:sz w:val="20"/>
          <w:szCs w:val="20"/>
        </w:rPr>
      </w:pPr>
      <w:r>
        <w:rPr>
          <w:color w:val="000000"/>
          <w:sz w:val="20"/>
          <w:szCs w:val="20"/>
        </w:rPr>
        <w:t>May 2010</w:t>
      </w:r>
      <w:r>
        <w:rPr>
          <w:color w:val="000000"/>
          <w:sz w:val="20"/>
          <w:szCs w:val="20"/>
        </w:rPr>
        <w:tab/>
      </w:r>
      <w:r>
        <w:rPr>
          <w:color w:val="000000"/>
          <w:sz w:val="20"/>
          <w:szCs w:val="20"/>
        </w:rPr>
        <w:tab/>
        <w:t>Partial Academic Scholarship</w:t>
      </w:r>
    </w:p>
    <w:p w14:paraId="6DA9A0BD" w14:textId="77777777" w:rsidR="009A7CC0" w:rsidRDefault="009A7CC0">
      <w:pPr>
        <w:rPr>
          <w:color w:val="000000"/>
          <w:sz w:val="20"/>
          <w:szCs w:val="20"/>
        </w:rPr>
      </w:pPr>
    </w:p>
    <w:p w14:paraId="4D55A084" w14:textId="3B59B3C2" w:rsidR="009A7CC0" w:rsidRDefault="00315AD2" w:rsidP="00FC0A93">
      <w:pPr>
        <w:rPr>
          <w:sz w:val="20"/>
          <w:szCs w:val="20"/>
        </w:rPr>
      </w:pPr>
      <w:r>
        <w:rPr>
          <w:b/>
          <w:bCs/>
          <w:color w:val="000000"/>
          <w:sz w:val="20"/>
          <w:szCs w:val="20"/>
        </w:rPr>
        <w:t>Certifications:</w:t>
      </w:r>
      <w:r>
        <w:rPr>
          <w:color w:val="000000"/>
          <w:sz w:val="20"/>
          <w:szCs w:val="20"/>
        </w:rPr>
        <w:t xml:space="preserve"> </w:t>
      </w:r>
    </w:p>
    <w:p w14:paraId="68FBCB9B" w14:textId="7B7611AC" w:rsidR="009A7CC0" w:rsidRDefault="00315AD2">
      <w:pPr>
        <w:rPr>
          <w:rFonts w:cs="Times New Roman"/>
          <w:sz w:val="20"/>
          <w:szCs w:val="20"/>
        </w:rPr>
      </w:pPr>
      <w:r>
        <w:rPr>
          <w:rFonts w:cs="Times New Roman"/>
          <w:sz w:val="20"/>
          <w:szCs w:val="20"/>
        </w:rPr>
        <w:t>Security + CE, SYO-401</w:t>
      </w:r>
    </w:p>
    <w:p w14:paraId="7B90DD5B" w14:textId="2E0CFA87" w:rsidR="00B05309" w:rsidRDefault="00B05309">
      <w:pPr>
        <w:rPr>
          <w:rFonts w:cs="Times New Roman"/>
          <w:sz w:val="20"/>
          <w:szCs w:val="20"/>
        </w:rPr>
      </w:pPr>
      <w:r>
        <w:rPr>
          <w:rFonts w:cs="Times New Roman"/>
          <w:sz w:val="20"/>
          <w:szCs w:val="20"/>
        </w:rPr>
        <w:t>Amazon AWS Solutions Architect, SAA-C01</w:t>
      </w:r>
    </w:p>
    <w:p w14:paraId="1EBEE97B" w14:textId="17B13A35" w:rsidR="00B131FD" w:rsidRDefault="00B86AD2">
      <w:pPr>
        <w:rPr>
          <w:color w:val="000000"/>
          <w:sz w:val="20"/>
          <w:szCs w:val="20"/>
        </w:rPr>
      </w:pPr>
      <w:r>
        <w:rPr>
          <w:color w:val="000000"/>
          <w:sz w:val="20"/>
          <w:szCs w:val="20"/>
        </w:rPr>
        <w:t>Certified Bitcoin Professional, CBP</w:t>
      </w:r>
    </w:p>
    <w:p w14:paraId="0512B9F5" w14:textId="0F621A02" w:rsidR="00E97956" w:rsidRDefault="00E97956">
      <w:pPr>
        <w:rPr>
          <w:color w:val="000000"/>
          <w:sz w:val="20"/>
          <w:szCs w:val="20"/>
        </w:rPr>
      </w:pPr>
      <w:r>
        <w:rPr>
          <w:color w:val="000000"/>
          <w:sz w:val="20"/>
          <w:szCs w:val="20"/>
        </w:rPr>
        <w:t>ITIL v4 Foundations</w:t>
      </w:r>
    </w:p>
    <w:p w14:paraId="52E8C26F" w14:textId="4677EE98" w:rsidR="00FC0A93" w:rsidRDefault="00FC0A93">
      <w:pPr>
        <w:rPr>
          <w:color w:val="000000"/>
          <w:sz w:val="20"/>
          <w:szCs w:val="20"/>
        </w:rPr>
      </w:pPr>
    </w:p>
    <w:p w14:paraId="34500EE5" w14:textId="77777777" w:rsidR="00FC0A93" w:rsidRDefault="00FC0A93" w:rsidP="00FC0A93">
      <w:pPr>
        <w:pStyle w:val="NormalWeb"/>
        <w:shd w:val="clear" w:color="auto" w:fill="FFFFFF"/>
        <w:spacing w:before="0" w:after="0"/>
        <w:rPr>
          <w:color w:val="000000"/>
          <w:sz w:val="20"/>
          <w:szCs w:val="20"/>
        </w:rPr>
      </w:pPr>
      <w:r>
        <w:rPr>
          <w:b/>
          <w:bCs/>
          <w:color w:val="000000"/>
          <w:sz w:val="20"/>
          <w:szCs w:val="20"/>
        </w:rPr>
        <w:t xml:space="preserve">Clearances: </w:t>
      </w:r>
    </w:p>
    <w:p w14:paraId="7E5835F1" w14:textId="77777777" w:rsidR="00FC0A93" w:rsidRDefault="00FC0A93" w:rsidP="00FC0A93">
      <w:pPr>
        <w:pStyle w:val="NormalWeb"/>
        <w:shd w:val="clear" w:color="auto" w:fill="FFFFFF"/>
        <w:spacing w:before="0" w:after="0"/>
        <w:rPr>
          <w:bCs/>
          <w:color w:val="000000"/>
          <w:sz w:val="20"/>
          <w:szCs w:val="20"/>
        </w:rPr>
      </w:pPr>
      <w:r>
        <w:rPr>
          <w:color w:val="000000"/>
          <w:sz w:val="20"/>
          <w:szCs w:val="20"/>
        </w:rPr>
        <w:t>Active Secret Clearance supporting Department of State</w:t>
      </w:r>
    </w:p>
    <w:p w14:paraId="191A4BB9" w14:textId="77777777" w:rsidR="00FC0A93" w:rsidRDefault="00FC0A93" w:rsidP="00FC0A93">
      <w:pPr>
        <w:pStyle w:val="NormalWeb"/>
        <w:shd w:val="clear" w:color="auto" w:fill="FFFFFF"/>
        <w:spacing w:before="0" w:after="0"/>
        <w:rPr>
          <w:bCs/>
          <w:color w:val="000000"/>
          <w:sz w:val="20"/>
          <w:szCs w:val="20"/>
        </w:rPr>
      </w:pPr>
      <w:r>
        <w:rPr>
          <w:bCs/>
          <w:color w:val="000000"/>
          <w:sz w:val="20"/>
          <w:szCs w:val="20"/>
        </w:rPr>
        <w:t>Public Trust supporting the Department of Commerce</w:t>
      </w:r>
    </w:p>
    <w:p w14:paraId="20D7C4B6" w14:textId="77777777" w:rsidR="00FC0A93" w:rsidRDefault="00FC0A93" w:rsidP="00FC0A93">
      <w:pPr>
        <w:pStyle w:val="NormalWeb"/>
        <w:shd w:val="clear" w:color="auto" w:fill="FFFFFF"/>
        <w:spacing w:before="0" w:after="0"/>
        <w:rPr>
          <w:b/>
          <w:bCs/>
          <w:color w:val="000000"/>
          <w:sz w:val="20"/>
          <w:szCs w:val="20"/>
        </w:rPr>
      </w:pPr>
      <w:r>
        <w:rPr>
          <w:bCs/>
          <w:color w:val="000000"/>
          <w:sz w:val="20"/>
          <w:szCs w:val="20"/>
        </w:rPr>
        <w:t>Public Trust supporting the Department of Transportation</w:t>
      </w:r>
    </w:p>
    <w:p w14:paraId="020927FF" w14:textId="77777777" w:rsidR="00FC0A93" w:rsidRDefault="00FC0A93">
      <w:pPr>
        <w:rPr>
          <w:color w:val="000000"/>
          <w:sz w:val="20"/>
          <w:szCs w:val="20"/>
        </w:rPr>
      </w:pPr>
    </w:p>
    <w:p w14:paraId="1D0FC3F1" w14:textId="77777777" w:rsidR="009A7CC0" w:rsidRDefault="009A7CC0">
      <w:pPr>
        <w:pBdr>
          <w:bottom w:val="single" w:sz="4" w:space="1" w:color="000000"/>
        </w:pBdr>
        <w:rPr>
          <w:color w:val="000000"/>
          <w:sz w:val="20"/>
          <w:szCs w:val="20"/>
        </w:rPr>
      </w:pPr>
    </w:p>
    <w:p w14:paraId="00DCA722" w14:textId="3A67805D" w:rsidR="009A7CC0" w:rsidRDefault="00315AD2">
      <w:pPr>
        <w:rPr>
          <w:color w:val="000000"/>
          <w:sz w:val="20"/>
          <w:szCs w:val="20"/>
        </w:rPr>
      </w:pPr>
      <w:r>
        <w:rPr>
          <w:color w:val="000000"/>
          <w:sz w:val="20"/>
          <w:szCs w:val="20"/>
        </w:rPr>
        <w:softHyphen/>
      </w:r>
      <w:r w:rsidR="0051332B">
        <w:rPr>
          <w:b/>
          <w:bCs/>
          <w:color w:val="000000"/>
          <w:sz w:val="20"/>
          <w:szCs w:val="20"/>
        </w:rPr>
        <w:t>Training/Bootcamps</w:t>
      </w:r>
      <w:r>
        <w:rPr>
          <w:b/>
          <w:bCs/>
          <w:color w:val="000000"/>
          <w:sz w:val="20"/>
          <w:szCs w:val="20"/>
        </w:rPr>
        <w:t>:</w:t>
      </w:r>
      <w:r>
        <w:rPr>
          <w:color w:val="000000"/>
          <w:sz w:val="20"/>
          <w:szCs w:val="20"/>
        </w:rPr>
        <w:tab/>
      </w:r>
    </w:p>
    <w:p w14:paraId="67F344CE" w14:textId="30A7A5C0" w:rsidR="009A7CC0" w:rsidRDefault="0051332B" w:rsidP="0051332B">
      <w:pPr>
        <w:rPr>
          <w:color w:val="000000"/>
          <w:sz w:val="20"/>
          <w:szCs w:val="20"/>
        </w:rPr>
      </w:pPr>
      <w:r>
        <w:rPr>
          <w:color w:val="000000"/>
          <w:sz w:val="20"/>
          <w:szCs w:val="20"/>
        </w:rPr>
        <w:t>2018</w:t>
      </w:r>
      <w:r>
        <w:rPr>
          <w:color w:val="000000"/>
          <w:sz w:val="20"/>
          <w:szCs w:val="20"/>
        </w:rPr>
        <w:tab/>
      </w:r>
      <w:r w:rsidR="00315AD2">
        <w:rPr>
          <w:color w:val="000000"/>
          <w:sz w:val="20"/>
          <w:szCs w:val="20"/>
        </w:rPr>
        <w:tab/>
      </w:r>
      <w:r w:rsidR="00315AD2">
        <w:rPr>
          <w:color w:val="000000"/>
          <w:sz w:val="20"/>
          <w:szCs w:val="20"/>
        </w:rPr>
        <w:tab/>
      </w:r>
      <w:r>
        <w:rPr>
          <w:color w:val="000000"/>
          <w:sz w:val="20"/>
          <w:szCs w:val="20"/>
        </w:rPr>
        <w:t>Ethereum Developer Bootcamp – Flatiron School/DApperNetwork</w:t>
      </w:r>
      <w:r w:rsidR="00315AD2">
        <w:rPr>
          <w:color w:val="000000"/>
          <w:sz w:val="20"/>
          <w:szCs w:val="20"/>
        </w:rPr>
        <w:tab/>
      </w:r>
      <w:r w:rsidR="00315AD2">
        <w:rPr>
          <w:color w:val="000000"/>
          <w:sz w:val="20"/>
          <w:szCs w:val="20"/>
        </w:rPr>
        <w:tab/>
      </w:r>
    </w:p>
    <w:p w14:paraId="7AA37118" w14:textId="25140698" w:rsidR="009A7CC0" w:rsidRDefault="00805DC7">
      <w:pPr>
        <w:rPr>
          <w:b/>
          <w:bCs/>
          <w:color w:val="000000"/>
          <w:sz w:val="20"/>
          <w:szCs w:val="20"/>
        </w:rPr>
      </w:pPr>
      <w:r>
        <w:rPr>
          <w:color w:val="000000"/>
          <w:sz w:val="20"/>
          <w:szCs w:val="20"/>
        </w:rPr>
        <w:t>2019</w:t>
      </w:r>
      <w:r>
        <w:rPr>
          <w:color w:val="000000"/>
          <w:sz w:val="20"/>
          <w:szCs w:val="20"/>
        </w:rPr>
        <w:tab/>
      </w:r>
      <w:r>
        <w:rPr>
          <w:color w:val="000000"/>
          <w:sz w:val="20"/>
          <w:szCs w:val="20"/>
        </w:rPr>
        <w:tab/>
      </w:r>
      <w:r>
        <w:rPr>
          <w:color w:val="000000"/>
          <w:sz w:val="20"/>
          <w:szCs w:val="20"/>
        </w:rPr>
        <w:tab/>
        <w:t>WorkShop Plus – Microsoft PowerShell – Foundation Skills</w:t>
      </w:r>
      <w:r w:rsidR="00315AD2">
        <w:rPr>
          <w:color w:val="000000"/>
          <w:sz w:val="20"/>
          <w:szCs w:val="20"/>
        </w:rPr>
        <w:tab/>
      </w:r>
      <w:r w:rsidR="00315AD2">
        <w:rPr>
          <w:color w:val="000000"/>
          <w:sz w:val="20"/>
          <w:szCs w:val="20"/>
        </w:rPr>
        <w:tab/>
      </w:r>
      <w:r w:rsidR="00315AD2">
        <w:rPr>
          <w:color w:val="000000"/>
          <w:sz w:val="20"/>
          <w:szCs w:val="20"/>
        </w:rPr>
        <w:tab/>
      </w:r>
      <w:r w:rsidR="00315AD2">
        <w:rPr>
          <w:color w:val="000000"/>
          <w:sz w:val="20"/>
          <w:szCs w:val="20"/>
        </w:rPr>
        <w:tab/>
      </w:r>
      <w:r w:rsidR="00315AD2">
        <w:rPr>
          <w:color w:val="000000"/>
          <w:sz w:val="20"/>
          <w:szCs w:val="20"/>
        </w:rPr>
        <w:tab/>
      </w:r>
      <w:r w:rsidR="00315AD2">
        <w:rPr>
          <w:color w:val="000000"/>
          <w:sz w:val="20"/>
          <w:szCs w:val="20"/>
        </w:rPr>
        <w:tab/>
      </w:r>
      <w:r w:rsidR="00315AD2">
        <w:rPr>
          <w:color w:val="000000"/>
          <w:sz w:val="20"/>
          <w:szCs w:val="20"/>
        </w:rPr>
        <w:tab/>
      </w:r>
    </w:p>
    <w:p w14:paraId="6B3692E3" w14:textId="77777777" w:rsidR="009A7CC0" w:rsidRDefault="009C45FB">
      <w:pPr>
        <w:rPr>
          <w:color w:val="000000"/>
          <w:sz w:val="20"/>
          <w:szCs w:val="20"/>
        </w:rPr>
      </w:pPr>
      <w:r>
        <w:rPr>
          <w:b/>
          <w:bCs/>
          <w:color w:val="000000"/>
          <w:sz w:val="20"/>
          <w:szCs w:val="20"/>
        </w:rPr>
        <w:t>Organizations</w:t>
      </w:r>
      <w:r w:rsidR="00315AD2">
        <w:rPr>
          <w:b/>
          <w:bCs/>
          <w:color w:val="000000"/>
          <w:sz w:val="20"/>
          <w:szCs w:val="20"/>
        </w:rPr>
        <w:t>:</w:t>
      </w:r>
    </w:p>
    <w:p w14:paraId="27AE0155" w14:textId="77777777" w:rsidR="009A7CC0" w:rsidRDefault="00315AD2">
      <w:pPr>
        <w:rPr>
          <w:color w:val="000000"/>
          <w:sz w:val="20"/>
          <w:szCs w:val="20"/>
        </w:rPr>
      </w:pPr>
      <w:r>
        <w:rPr>
          <w:color w:val="000000"/>
          <w:sz w:val="20"/>
          <w:szCs w:val="20"/>
        </w:rPr>
        <w:t>2010 -2011</w:t>
      </w:r>
      <w:r>
        <w:rPr>
          <w:b/>
          <w:bCs/>
          <w:color w:val="000000"/>
          <w:sz w:val="20"/>
          <w:szCs w:val="20"/>
        </w:rPr>
        <w:tab/>
      </w:r>
      <w:r>
        <w:rPr>
          <w:b/>
          <w:bCs/>
          <w:color w:val="000000"/>
          <w:sz w:val="20"/>
          <w:szCs w:val="20"/>
        </w:rPr>
        <w:tab/>
      </w:r>
      <w:r>
        <w:rPr>
          <w:color w:val="000000"/>
          <w:sz w:val="20"/>
          <w:szCs w:val="20"/>
        </w:rPr>
        <w:t xml:space="preserve">Society of Satellite Professional International (SSPI)  </w:t>
      </w:r>
    </w:p>
    <w:p w14:paraId="5975DEE3" w14:textId="77777777" w:rsidR="009A7CC0" w:rsidRDefault="00315AD2">
      <w:pPr>
        <w:rPr>
          <w:color w:val="000000"/>
          <w:sz w:val="20"/>
          <w:szCs w:val="20"/>
        </w:rPr>
      </w:pPr>
      <w:r>
        <w:rPr>
          <w:color w:val="000000"/>
          <w:sz w:val="20"/>
          <w:szCs w:val="20"/>
        </w:rPr>
        <w:t>2009-2010</w:t>
      </w:r>
      <w:r>
        <w:rPr>
          <w:color w:val="000000"/>
          <w:sz w:val="20"/>
          <w:szCs w:val="20"/>
        </w:rPr>
        <w:tab/>
      </w:r>
      <w:r>
        <w:rPr>
          <w:color w:val="000000"/>
          <w:sz w:val="20"/>
          <w:szCs w:val="20"/>
        </w:rPr>
        <w:tab/>
        <w:t xml:space="preserve">National Society of Black Engineers  </w:t>
      </w:r>
    </w:p>
    <w:p w14:paraId="19F48F79" w14:textId="77777777" w:rsidR="009A7CC0" w:rsidRDefault="00315AD2">
      <w:pPr>
        <w:rPr>
          <w:b/>
          <w:bCs/>
          <w:color w:val="000000"/>
          <w:sz w:val="20"/>
          <w:szCs w:val="20"/>
        </w:rPr>
      </w:pPr>
      <w:r>
        <w:rPr>
          <w:color w:val="000000"/>
          <w:sz w:val="20"/>
          <w:szCs w:val="20"/>
        </w:rPr>
        <w:t>____________________________________________________________________________________________________________</w:t>
      </w:r>
    </w:p>
    <w:p w14:paraId="5630C2BD" w14:textId="77777777" w:rsidR="009A7CC0" w:rsidRDefault="00315AD2">
      <w:pPr>
        <w:rPr>
          <w:b/>
          <w:bCs/>
          <w:color w:val="000000"/>
          <w:sz w:val="20"/>
          <w:szCs w:val="20"/>
        </w:rPr>
      </w:pPr>
      <w:r>
        <w:rPr>
          <w:b/>
          <w:bCs/>
          <w:color w:val="000000"/>
          <w:sz w:val="20"/>
          <w:szCs w:val="20"/>
        </w:rPr>
        <w:t>Experience/Leadership:</w:t>
      </w:r>
    </w:p>
    <w:p w14:paraId="27ABA5D4" w14:textId="77777777" w:rsidR="009A7CC0" w:rsidRDefault="009A7CC0">
      <w:pPr>
        <w:rPr>
          <w:b/>
          <w:bCs/>
          <w:color w:val="000000"/>
          <w:sz w:val="20"/>
          <w:szCs w:val="20"/>
        </w:rPr>
      </w:pPr>
    </w:p>
    <w:p w14:paraId="543765E2" w14:textId="36D14072" w:rsidR="00577620" w:rsidRDefault="00577620" w:rsidP="00577620">
      <w:pPr>
        <w:ind w:left="7799"/>
        <w:rPr>
          <w:bCs/>
          <w:color w:val="000000"/>
          <w:sz w:val="20"/>
          <w:szCs w:val="20"/>
        </w:rPr>
      </w:pPr>
      <w:r>
        <w:rPr>
          <w:bCs/>
          <w:color w:val="000000"/>
          <w:sz w:val="20"/>
          <w:szCs w:val="20"/>
        </w:rPr>
        <w:t xml:space="preserve">        January 2019 – Present</w:t>
      </w:r>
    </w:p>
    <w:p w14:paraId="6C4C77ED" w14:textId="77777777" w:rsidR="00577620" w:rsidRDefault="00577620" w:rsidP="00577620">
      <w:pPr>
        <w:rPr>
          <w:bCs/>
          <w:color w:val="000000"/>
          <w:sz w:val="20"/>
          <w:szCs w:val="20"/>
        </w:rPr>
      </w:pPr>
    </w:p>
    <w:p w14:paraId="4CA19D5B" w14:textId="7FFC1600" w:rsidR="00577620" w:rsidRDefault="00577620" w:rsidP="00577620">
      <w:pPr>
        <w:rPr>
          <w:b/>
          <w:bCs/>
          <w:color w:val="000000"/>
          <w:sz w:val="20"/>
          <w:szCs w:val="20"/>
        </w:rPr>
      </w:pPr>
      <w:r>
        <w:rPr>
          <w:b/>
          <w:bCs/>
          <w:color w:val="000000"/>
          <w:sz w:val="20"/>
          <w:szCs w:val="20"/>
        </w:rPr>
        <w:t xml:space="preserve">General Dynamics/ Client: Department of State </w:t>
      </w:r>
    </w:p>
    <w:p w14:paraId="6F1E9960" w14:textId="4413A6A6" w:rsidR="00577620" w:rsidRDefault="00577620" w:rsidP="00577620">
      <w:pPr>
        <w:rPr>
          <w:rFonts w:cs="Times New Roman"/>
          <w:sz w:val="20"/>
          <w:szCs w:val="20"/>
        </w:rPr>
      </w:pPr>
      <w:r>
        <w:rPr>
          <w:b/>
          <w:bCs/>
          <w:color w:val="000000"/>
          <w:sz w:val="20"/>
          <w:szCs w:val="20"/>
        </w:rPr>
        <w:t>Senior Security Engineer/Blue Team</w:t>
      </w:r>
    </w:p>
    <w:p w14:paraId="0BAD1021" w14:textId="2C452624" w:rsidR="00577620" w:rsidRDefault="00577620" w:rsidP="00577620">
      <w:pPr>
        <w:pStyle w:val="NormalWeb"/>
        <w:numPr>
          <w:ilvl w:val="0"/>
          <w:numId w:val="1"/>
        </w:numPr>
        <w:shd w:val="clear" w:color="auto" w:fill="FFFFFF"/>
        <w:spacing w:before="0" w:after="0"/>
        <w:rPr>
          <w:rFonts w:cs="Times New Roman"/>
          <w:sz w:val="20"/>
          <w:szCs w:val="20"/>
        </w:rPr>
      </w:pPr>
      <w:r>
        <w:rPr>
          <w:rFonts w:cs="Times New Roman"/>
          <w:sz w:val="20"/>
          <w:szCs w:val="20"/>
        </w:rPr>
        <w:lastRenderedPageBreak/>
        <w:t xml:space="preserve">Identify </w:t>
      </w:r>
      <w:r w:rsidR="00D666FD">
        <w:rPr>
          <w:rFonts w:cs="Times New Roman"/>
          <w:sz w:val="20"/>
          <w:szCs w:val="20"/>
        </w:rPr>
        <w:t>zero-day</w:t>
      </w:r>
      <w:r>
        <w:rPr>
          <w:rFonts w:cs="Times New Roman"/>
          <w:sz w:val="20"/>
          <w:szCs w:val="20"/>
        </w:rPr>
        <w:t xml:space="preserve"> vulnerabilities by means of research or soft pen-testing (testing, scanning</w:t>
      </w:r>
      <w:r w:rsidR="008C4A86">
        <w:rPr>
          <w:rFonts w:cs="Times New Roman"/>
          <w:sz w:val="20"/>
          <w:szCs w:val="20"/>
        </w:rPr>
        <w:t xml:space="preserve">, fuzzing). Also, identify solutions </w:t>
      </w:r>
      <w:r w:rsidR="00C64EA9">
        <w:rPr>
          <w:rFonts w:cs="Times New Roman"/>
          <w:sz w:val="20"/>
          <w:szCs w:val="20"/>
        </w:rPr>
        <w:t xml:space="preserve">to help mitigate </w:t>
      </w:r>
      <w:r w:rsidR="008C4A86">
        <w:rPr>
          <w:rFonts w:cs="Times New Roman"/>
          <w:sz w:val="20"/>
          <w:szCs w:val="20"/>
        </w:rPr>
        <w:t>vulnerabilities and rank them based on other vulnerabilities found on the network in order to prioritize mitigation.</w:t>
      </w:r>
    </w:p>
    <w:p w14:paraId="59D40D96" w14:textId="6A1A3221" w:rsidR="009A3761" w:rsidRPr="009A3761" w:rsidRDefault="00784DD9" w:rsidP="009A3761">
      <w:pPr>
        <w:pStyle w:val="NormalWeb"/>
        <w:numPr>
          <w:ilvl w:val="0"/>
          <w:numId w:val="1"/>
        </w:numPr>
        <w:shd w:val="clear" w:color="auto" w:fill="FFFFFF"/>
        <w:spacing w:before="0" w:after="0"/>
        <w:rPr>
          <w:rFonts w:cs="Times New Roman"/>
          <w:sz w:val="20"/>
          <w:szCs w:val="20"/>
        </w:rPr>
      </w:pPr>
      <w:r>
        <w:rPr>
          <w:rFonts w:cs="Times New Roman"/>
          <w:sz w:val="20"/>
          <w:szCs w:val="20"/>
        </w:rPr>
        <w:t>Conduct</w:t>
      </w:r>
      <w:r w:rsidR="00FC0A93">
        <w:rPr>
          <w:rFonts w:cs="Times New Roman"/>
          <w:sz w:val="20"/>
          <w:szCs w:val="20"/>
        </w:rPr>
        <w:t xml:space="preserve">ed </w:t>
      </w:r>
      <w:r>
        <w:rPr>
          <w:rFonts w:cs="Times New Roman"/>
          <w:sz w:val="20"/>
          <w:szCs w:val="20"/>
        </w:rPr>
        <w:t>ad-ho</w:t>
      </w:r>
      <w:r w:rsidR="00FC0A93">
        <w:rPr>
          <w:rFonts w:cs="Times New Roman"/>
          <w:sz w:val="20"/>
          <w:szCs w:val="20"/>
        </w:rPr>
        <w:t>c</w:t>
      </w:r>
      <w:r>
        <w:rPr>
          <w:rFonts w:cs="Times New Roman"/>
          <w:sz w:val="20"/>
          <w:szCs w:val="20"/>
        </w:rPr>
        <w:t xml:space="preserve"> and enterprise assessments on software, hardware, and systems at any time during the Risk Management Framework (RMF) process to discover more vulnerabilities and mitigations.</w:t>
      </w:r>
      <w:r w:rsidR="009A3761">
        <w:rPr>
          <w:rFonts w:cs="Times New Roman"/>
          <w:sz w:val="20"/>
          <w:szCs w:val="20"/>
        </w:rPr>
        <w:t xml:space="preserve"> Blue Team assessments on Microsoft Azure, Microsoft Intune, VMware AirWatch, mobile threat defense (MTD) solutions, End-of-Life services/software, depreciated/legacy protocols. </w:t>
      </w:r>
    </w:p>
    <w:p w14:paraId="24EF9370" w14:textId="18B8242D" w:rsidR="00784DD9" w:rsidRDefault="003B4439" w:rsidP="00577620">
      <w:pPr>
        <w:pStyle w:val="NormalWeb"/>
        <w:numPr>
          <w:ilvl w:val="0"/>
          <w:numId w:val="1"/>
        </w:numPr>
        <w:shd w:val="clear" w:color="auto" w:fill="FFFFFF"/>
        <w:spacing w:before="0" w:after="0"/>
        <w:rPr>
          <w:rFonts w:cs="Times New Roman"/>
          <w:sz w:val="20"/>
          <w:szCs w:val="20"/>
        </w:rPr>
      </w:pPr>
      <w:r>
        <w:rPr>
          <w:rFonts w:cs="Times New Roman"/>
          <w:sz w:val="20"/>
          <w:szCs w:val="20"/>
        </w:rPr>
        <w:t>Develop</w:t>
      </w:r>
      <w:r w:rsidR="00C850CA">
        <w:rPr>
          <w:rFonts w:cs="Times New Roman"/>
          <w:sz w:val="20"/>
          <w:szCs w:val="20"/>
        </w:rPr>
        <w:t xml:space="preserve"> queries in</w:t>
      </w:r>
      <w:r w:rsidR="00784DD9">
        <w:rPr>
          <w:rFonts w:cs="Times New Roman"/>
          <w:sz w:val="20"/>
          <w:szCs w:val="20"/>
        </w:rPr>
        <w:t xml:space="preserve"> Splunk</w:t>
      </w:r>
      <w:r w:rsidR="00C850CA">
        <w:rPr>
          <w:rFonts w:cs="Times New Roman"/>
          <w:sz w:val="20"/>
          <w:szCs w:val="20"/>
        </w:rPr>
        <w:t xml:space="preserve"> and Tanium to assist in creating</w:t>
      </w:r>
      <w:r w:rsidR="00784DD9">
        <w:rPr>
          <w:rFonts w:cs="Times New Roman"/>
          <w:sz w:val="20"/>
          <w:szCs w:val="20"/>
        </w:rPr>
        <w:t xml:space="preserve"> </w:t>
      </w:r>
      <w:r>
        <w:rPr>
          <w:rFonts w:cs="Times New Roman"/>
          <w:sz w:val="20"/>
          <w:szCs w:val="20"/>
        </w:rPr>
        <w:t>dashboards</w:t>
      </w:r>
      <w:r w:rsidR="00C850CA">
        <w:rPr>
          <w:rFonts w:cs="Times New Roman"/>
          <w:sz w:val="20"/>
          <w:szCs w:val="20"/>
        </w:rPr>
        <w:t>/boards/trends</w:t>
      </w:r>
      <w:r>
        <w:rPr>
          <w:rFonts w:cs="Times New Roman"/>
          <w:sz w:val="20"/>
          <w:szCs w:val="20"/>
        </w:rPr>
        <w:t xml:space="preserve"> to get a better understanding of network health in real-time</w:t>
      </w:r>
      <w:r w:rsidR="00C850CA">
        <w:rPr>
          <w:rFonts w:cs="Times New Roman"/>
          <w:sz w:val="20"/>
          <w:szCs w:val="20"/>
        </w:rPr>
        <w:t xml:space="preserve">. </w:t>
      </w:r>
    </w:p>
    <w:p w14:paraId="08E855FC" w14:textId="77777777" w:rsidR="00577620" w:rsidRDefault="00577620">
      <w:pPr>
        <w:rPr>
          <w:b/>
          <w:bCs/>
          <w:color w:val="000000"/>
          <w:sz w:val="20"/>
          <w:szCs w:val="20"/>
        </w:rPr>
      </w:pPr>
    </w:p>
    <w:p w14:paraId="7F056F55" w14:textId="3F82FD09" w:rsidR="009A7CC0" w:rsidRDefault="00315AD2">
      <w:pPr>
        <w:rPr>
          <w:bCs/>
          <w:color w:val="000000"/>
          <w:sz w:val="20"/>
          <w:szCs w:val="20"/>
        </w:rPr>
      </w:pPr>
      <w:r>
        <w:rPr>
          <w:bCs/>
          <w:color w:val="000000"/>
          <w:sz w:val="20"/>
          <w:szCs w:val="20"/>
        </w:rPr>
        <w:tab/>
      </w:r>
      <w:r>
        <w:rPr>
          <w:bCs/>
          <w:color w:val="000000"/>
          <w:sz w:val="20"/>
          <w:szCs w:val="20"/>
        </w:rPr>
        <w:tab/>
      </w:r>
      <w:r>
        <w:rPr>
          <w:bCs/>
          <w:color w:val="000000"/>
          <w:sz w:val="20"/>
          <w:szCs w:val="20"/>
        </w:rPr>
        <w:tab/>
      </w:r>
      <w:r>
        <w:rPr>
          <w:bCs/>
          <w:color w:val="000000"/>
          <w:sz w:val="20"/>
          <w:szCs w:val="20"/>
        </w:rPr>
        <w:tab/>
      </w:r>
      <w:r>
        <w:rPr>
          <w:bCs/>
          <w:color w:val="000000"/>
          <w:sz w:val="20"/>
          <w:szCs w:val="20"/>
        </w:rPr>
        <w:tab/>
      </w:r>
      <w:r>
        <w:rPr>
          <w:bCs/>
          <w:color w:val="000000"/>
          <w:sz w:val="20"/>
          <w:szCs w:val="20"/>
        </w:rPr>
        <w:tab/>
      </w:r>
      <w:r>
        <w:rPr>
          <w:bCs/>
          <w:color w:val="000000"/>
          <w:sz w:val="20"/>
          <w:szCs w:val="20"/>
        </w:rPr>
        <w:tab/>
      </w:r>
      <w:r>
        <w:rPr>
          <w:bCs/>
          <w:color w:val="000000"/>
          <w:sz w:val="20"/>
          <w:szCs w:val="20"/>
        </w:rPr>
        <w:tab/>
      </w:r>
      <w:r w:rsidR="00577620">
        <w:rPr>
          <w:bCs/>
          <w:color w:val="000000"/>
          <w:sz w:val="20"/>
          <w:szCs w:val="20"/>
        </w:rPr>
        <w:tab/>
      </w:r>
      <w:r w:rsidR="00577620">
        <w:rPr>
          <w:bCs/>
          <w:color w:val="000000"/>
          <w:sz w:val="20"/>
          <w:szCs w:val="20"/>
        </w:rPr>
        <w:tab/>
      </w:r>
      <w:r w:rsidR="00577620">
        <w:rPr>
          <w:bCs/>
          <w:color w:val="000000"/>
          <w:sz w:val="20"/>
          <w:szCs w:val="20"/>
        </w:rPr>
        <w:tab/>
        <w:t xml:space="preserve">         July 2018 – January 2019</w:t>
      </w:r>
    </w:p>
    <w:p w14:paraId="0E8D0E5C" w14:textId="77777777" w:rsidR="009A7CC0" w:rsidRDefault="009A7CC0">
      <w:pPr>
        <w:rPr>
          <w:bCs/>
          <w:color w:val="000000"/>
          <w:sz w:val="20"/>
          <w:szCs w:val="20"/>
        </w:rPr>
      </w:pPr>
    </w:p>
    <w:p w14:paraId="546CAA46" w14:textId="77777777" w:rsidR="009A7CC0" w:rsidRDefault="00315AD2">
      <w:pPr>
        <w:rPr>
          <w:b/>
          <w:bCs/>
          <w:color w:val="000000"/>
          <w:sz w:val="20"/>
          <w:szCs w:val="20"/>
        </w:rPr>
      </w:pPr>
      <w:r>
        <w:rPr>
          <w:b/>
          <w:bCs/>
          <w:color w:val="000000"/>
          <w:sz w:val="20"/>
          <w:szCs w:val="20"/>
        </w:rPr>
        <w:t xml:space="preserve">Diligent eSecurity/ Client: USAID </w:t>
      </w:r>
      <w:r w:rsidR="002F1DDB">
        <w:rPr>
          <w:b/>
          <w:bCs/>
          <w:color w:val="000000"/>
          <w:sz w:val="20"/>
          <w:szCs w:val="20"/>
        </w:rPr>
        <w:t>OIG</w:t>
      </w:r>
    </w:p>
    <w:p w14:paraId="67CD2AE0" w14:textId="77777777" w:rsidR="009A7CC0" w:rsidRDefault="00315AD2">
      <w:pPr>
        <w:rPr>
          <w:rFonts w:cs="Times New Roman"/>
          <w:sz w:val="20"/>
          <w:szCs w:val="20"/>
        </w:rPr>
      </w:pPr>
      <w:r>
        <w:rPr>
          <w:b/>
          <w:bCs/>
          <w:color w:val="000000"/>
          <w:sz w:val="20"/>
          <w:szCs w:val="20"/>
        </w:rPr>
        <w:t xml:space="preserve">Information System Security Officer </w:t>
      </w:r>
    </w:p>
    <w:p w14:paraId="36CCEAE1" w14:textId="33CE1D8E" w:rsidR="0051332B" w:rsidRDefault="0051332B">
      <w:pPr>
        <w:pStyle w:val="NormalWeb"/>
        <w:numPr>
          <w:ilvl w:val="0"/>
          <w:numId w:val="1"/>
        </w:numPr>
        <w:shd w:val="clear" w:color="auto" w:fill="FFFFFF"/>
        <w:spacing w:before="0" w:after="0"/>
        <w:rPr>
          <w:rFonts w:cs="Times New Roman"/>
          <w:sz w:val="20"/>
          <w:szCs w:val="20"/>
        </w:rPr>
      </w:pPr>
      <w:r>
        <w:rPr>
          <w:rFonts w:cs="Times New Roman"/>
          <w:sz w:val="20"/>
          <w:szCs w:val="20"/>
        </w:rPr>
        <w:t xml:space="preserve">Created Technical Architecture </w:t>
      </w:r>
      <w:r w:rsidR="00CC48BA">
        <w:rPr>
          <w:rFonts w:cs="Times New Roman"/>
          <w:sz w:val="20"/>
          <w:szCs w:val="20"/>
        </w:rPr>
        <w:t xml:space="preserve">Document (TAD), including the network topology diagram, interconnections, dataflow, and security for BlackBerry Unified Endpoint Manager (UEM) Mobile Device Management (MDM) solution. </w:t>
      </w:r>
    </w:p>
    <w:p w14:paraId="44F2BF59" w14:textId="16E8474C" w:rsidR="009A7CC0" w:rsidRDefault="00315AD2">
      <w:pPr>
        <w:pStyle w:val="NormalWeb"/>
        <w:numPr>
          <w:ilvl w:val="0"/>
          <w:numId w:val="1"/>
        </w:numPr>
        <w:shd w:val="clear" w:color="auto" w:fill="FFFFFF"/>
        <w:spacing w:before="0" w:after="0"/>
        <w:rPr>
          <w:rFonts w:cs="Times New Roman"/>
          <w:sz w:val="20"/>
          <w:szCs w:val="20"/>
        </w:rPr>
      </w:pPr>
      <w:r>
        <w:rPr>
          <w:rFonts w:cs="Times New Roman"/>
          <w:sz w:val="20"/>
          <w:szCs w:val="20"/>
        </w:rPr>
        <w:t xml:space="preserve">Lead coordination of table-top and functional exercises in support of contingency plans. </w:t>
      </w:r>
      <w:r w:rsidR="00FC0A93">
        <w:rPr>
          <w:rFonts w:cs="Times New Roman"/>
          <w:sz w:val="20"/>
          <w:szCs w:val="20"/>
        </w:rPr>
        <w:t xml:space="preserve">The two-day exercise included a brief of the newly updated contingency plan and four scenarios with engagement from the systems stakeholders.  </w:t>
      </w:r>
    </w:p>
    <w:p w14:paraId="2FA3895B" w14:textId="77777777" w:rsidR="009A7CC0" w:rsidRDefault="008E7181">
      <w:pPr>
        <w:pStyle w:val="NormalWeb"/>
        <w:numPr>
          <w:ilvl w:val="0"/>
          <w:numId w:val="1"/>
        </w:numPr>
        <w:shd w:val="clear" w:color="auto" w:fill="FFFFFF"/>
        <w:spacing w:before="0" w:after="0"/>
        <w:rPr>
          <w:rFonts w:cs="Times New Roman"/>
          <w:sz w:val="20"/>
          <w:szCs w:val="20"/>
        </w:rPr>
      </w:pPr>
      <w:r>
        <w:rPr>
          <w:rFonts w:cs="Times New Roman"/>
          <w:sz w:val="20"/>
          <w:szCs w:val="20"/>
        </w:rPr>
        <w:t>Created, revie</w:t>
      </w:r>
      <w:r w:rsidR="00315AD2">
        <w:rPr>
          <w:rFonts w:cs="Times New Roman"/>
          <w:sz w:val="20"/>
          <w:szCs w:val="20"/>
        </w:rPr>
        <w:t xml:space="preserve">wed and updated all OIG </w:t>
      </w:r>
      <w:r>
        <w:rPr>
          <w:rFonts w:cs="Times New Roman"/>
          <w:sz w:val="20"/>
          <w:szCs w:val="20"/>
        </w:rPr>
        <w:t xml:space="preserve">security </w:t>
      </w:r>
      <w:r w:rsidR="00315AD2">
        <w:rPr>
          <w:rFonts w:cs="Times New Roman"/>
          <w:sz w:val="20"/>
          <w:szCs w:val="20"/>
        </w:rPr>
        <w:t>policy documentation (configuration management, auditing, access management, etc.)</w:t>
      </w:r>
    </w:p>
    <w:p w14:paraId="2FD94199" w14:textId="4C088528" w:rsidR="009A7CC0" w:rsidRPr="0038293D" w:rsidRDefault="00315AD2">
      <w:pPr>
        <w:pStyle w:val="NormalWeb"/>
        <w:numPr>
          <w:ilvl w:val="0"/>
          <w:numId w:val="1"/>
        </w:numPr>
        <w:shd w:val="clear" w:color="auto" w:fill="FFFFFF"/>
        <w:spacing w:before="0" w:after="0"/>
        <w:rPr>
          <w:b/>
          <w:bCs/>
          <w:color w:val="000000"/>
          <w:sz w:val="20"/>
          <w:szCs w:val="20"/>
        </w:rPr>
      </w:pPr>
      <w:r>
        <w:rPr>
          <w:rFonts w:cs="Times New Roman"/>
          <w:sz w:val="20"/>
          <w:szCs w:val="20"/>
        </w:rPr>
        <w:t xml:space="preserve">Developed dynamic web querying excel sheet used to pull Tenable Nessus Solutions directly from the internet. This modified sheet allowed for anyone working on system findings the ability to search a Nessus plugin if given an excel export of the scan. </w:t>
      </w:r>
      <w:r w:rsidR="002F1DDB">
        <w:rPr>
          <w:rFonts w:cs="Times New Roman"/>
          <w:sz w:val="20"/>
          <w:szCs w:val="20"/>
        </w:rPr>
        <w:t xml:space="preserve">Only employee at OIG to take on complex VBA excel tasks to support </w:t>
      </w:r>
      <w:r w:rsidR="009B5DAE">
        <w:rPr>
          <w:rFonts w:cs="Times New Roman"/>
          <w:sz w:val="20"/>
          <w:szCs w:val="20"/>
        </w:rPr>
        <w:t>mission.</w:t>
      </w:r>
    </w:p>
    <w:p w14:paraId="7DE92878" w14:textId="77777777" w:rsidR="00774D3E" w:rsidRDefault="00774D3E" w:rsidP="0038293D">
      <w:pPr>
        <w:pStyle w:val="NormalWeb"/>
        <w:shd w:val="clear" w:color="auto" w:fill="FFFFFF"/>
        <w:spacing w:before="0" w:after="0"/>
        <w:ind w:left="1260"/>
        <w:rPr>
          <w:b/>
          <w:bCs/>
          <w:color w:val="000000"/>
          <w:sz w:val="20"/>
          <w:szCs w:val="20"/>
        </w:rPr>
      </w:pPr>
    </w:p>
    <w:p w14:paraId="3CB666BF" w14:textId="77777777" w:rsidR="009A7CC0" w:rsidRDefault="00315AD2">
      <w:pPr>
        <w:rPr>
          <w:bCs/>
          <w:color w:val="000000"/>
          <w:sz w:val="20"/>
          <w:szCs w:val="20"/>
        </w:rPr>
      </w:pP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t xml:space="preserve">         </w:t>
      </w:r>
      <w:r>
        <w:rPr>
          <w:bCs/>
          <w:color w:val="000000"/>
          <w:sz w:val="20"/>
          <w:szCs w:val="20"/>
        </w:rPr>
        <w:t>January 2017 – July 2018</w:t>
      </w:r>
    </w:p>
    <w:p w14:paraId="3C9070E6" w14:textId="77777777" w:rsidR="009A7CC0" w:rsidRDefault="009A7CC0">
      <w:pPr>
        <w:rPr>
          <w:bCs/>
          <w:color w:val="000000"/>
          <w:sz w:val="20"/>
          <w:szCs w:val="20"/>
        </w:rPr>
      </w:pPr>
    </w:p>
    <w:p w14:paraId="0C47F449" w14:textId="77777777" w:rsidR="009A7CC0" w:rsidRDefault="00315AD2">
      <w:pPr>
        <w:rPr>
          <w:b/>
          <w:bCs/>
          <w:color w:val="000000"/>
          <w:sz w:val="20"/>
          <w:szCs w:val="20"/>
        </w:rPr>
      </w:pPr>
      <w:r>
        <w:rPr>
          <w:b/>
          <w:bCs/>
          <w:color w:val="000000"/>
          <w:sz w:val="20"/>
          <w:szCs w:val="20"/>
        </w:rPr>
        <w:t xml:space="preserve">Deloitte/ Client: U.S. Census Bureau </w:t>
      </w:r>
    </w:p>
    <w:p w14:paraId="3F7347FF" w14:textId="77777777" w:rsidR="009A7CC0" w:rsidRDefault="00315AD2">
      <w:pPr>
        <w:rPr>
          <w:rFonts w:cs="Times New Roman"/>
          <w:sz w:val="20"/>
          <w:szCs w:val="20"/>
        </w:rPr>
      </w:pPr>
      <w:r>
        <w:rPr>
          <w:b/>
          <w:bCs/>
          <w:color w:val="000000"/>
          <w:sz w:val="20"/>
          <w:szCs w:val="20"/>
        </w:rPr>
        <w:t>Security Engineer</w:t>
      </w:r>
    </w:p>
    <w:p w14:paraId="449DD34F" w14:textId="77777777" w:rsidR="009A7CC0" w:rsidRDefault="00315AD2">
      <w:pPr>
        <w:pStyle w:val="NormalWeb"/>
        <w:numPr>
          <w:ilvl w:val="0"/>
          <w:numId w:val="1"/>
        </w:numPr>
        <w:shd w:val="clear" w:color="auto" w:fill="FFFFFF"/>
        <w:spacing w:before="0" w:after="0"/>
        <w:rPr>
          <w:rFonts w:cs="Times New Roman"/>
          <w:color w:val="000000"/>
          <w:sz w:val="20"/>
          <w:szCs w:val="20"/>
        </w:rPr>
      </w:pPr>
      <w:r>
        <w:rPr>
          <w:rFonts w:cs="Times New Roman"/>
          <w:sz w:val="20"/>
          <w:szCs w:val="20"/>
        </w:rPr>
        <w:t xml:space="preserve">Lead security engineer for various components, led meetings, and reviewed and approved configuration baselines. Also, adhered to the Risk Management Framework (RMF) process in accordance to NIST 800-37 rev 1. </w:t>
      </w:r>
    </w:p>
    <w:p w14:paraId="75C05716" w14:textId="77777777" w:rsidR="009A7CC0" w:rsidRDefault="00315AD2">
      <w:pPr>
        <w:pStyle w:val="NormalWeb"/>
        <w:numPr>
          <w:ilvl w:val="0"/>
          <w:numId w:val="1"/>
        </w:numPr>
        <w:shd w:val="clear" w:color="auto" w:fill="FFFFFF"/>
        <w:spacing w:before="0" w:after="0"/>
        <w:rPr>
          <w:rFonts w:cs="Times New Roman"/>
          <w:color w:val="000000"/>
          <w:sz w:val="20"/>
          <w:szCs w:val="20"/>
        </w:rPr>
      </w:pPr>
      <w:r>
        <w:rPr>
          <w:rFonts w:cs="Times New Roman"/>
          <w:color w:val="000000"/>
          <w:sz w:val="20"/>
          <w:szCs w:val="20"/>
        </w:rPr>
        <w:t>Uses the Risk Management Program System (RMPS) to help tailor controls for Census systems</w:t>
      </w:r>
    </w:p>
    <w:p w14:paraId="6ED9DB94" w14:textId="77777777" w:rsidR="009A7CC0" w:rsidRDefault="00315AD2">
      <w:pPr>
        <w:pStyle w:val="NormalWeb"/>
        <w:numPr>
          <w:ilvl w:val="1"/>
          <w:numId w:val="1"/>
        </w:numPr>
        <w:shd w:val="clear" w:color="auto" w:fill="FFFFFF"/>
        <w:spacing w:before="0" w:after="0"/>
        <w:rPr>
          <w:rFonts w:cs="Times New Roman"/>
          <w:color w:val="000000"/>
          <w:sz w:val="20"/>
          <w:szCs w:val="20"/>
        </w:rPr>
      </w:pPr>
      <w:r>
        <w:rPr>
          <w:rFonts w:cs="Times New Roman"/>
          <w:color w:val="000000"/>
          <w:sz w:val="20"/>
          <w:szCs w:val="20"/>
        </w:rPr>
        <w:t>Used previous assessment knowledge to further tailor controls to fit the system</w:t>
      </w:r>
    </w:p>
    <w:p w14:paraId="36C9AEE2" w14:textId="77777777" w:rsidR="009A7CC0" w:rsidRDefault="00315AD2">
      <w:pPr>
        <w:pStyle w:val="NormalWeb"/>
        <w:numPr>
          <w:ilvl w:val="1"/>
          <w:numId w:val="1"/>
        </w:numPr>
        <w:shd w:val="clear" w:color="auto" w:fill="FFFFFF"/>
        <w:spacing w:before="0" w:after="0"/>
        <w:rPr>
          <w:rFonts w:cs="Times New Roman"/>
          <w:color w:val="000000"/>
          <w:sz w:val="20"/>
          <w:szCs w:val="20"/>
        </w:rPr>
      </w:pPr>
      <w:r>
        <w:rPr>
          <w:rFonts w:cs="Times New Roman"/>
          <w:color w:val="000000"/>
          <w:sz w:val="20"/>
          <w:szCs w:val="20"/>
        </w:rPr>
        <w:t xml:space="preserve">Wrote implementation statements to prep SSP for ISSO </w:t>
      </w:r>
    </w:p>
    <w:p w14:paraId="7246E027" w14:textId="77777777" w:rsidR="009A7CC0" w:rsidRDefault="00315AD2">
      <w:pPr>
        <w:pStyle w:val="NormalWeb"/>
        <w:numPr>
          <w:ilvl w:val="0"/>
          <w:numId w:val="1"/>
        </w:numPr>
        <w:shd w:val="clear" w:color="auto" w:fill="FFFFFF"/>
        <w:spacing w:before="0" w:after="0"/>
        <w:rPr>
          <w:rFonts w:cs="Times New Roman"/>
          <w:color w:val="000000"/>
          <w:sz w:val="20"/>
          <w:szCs w:val="20"/>
        </w:rPr>
      </w:pPr>
      <w:r>
        <w:rPr>
          <w:rFonts w:cs="Times New Roman"/>
          <w:color w:val="000000"/>
          <w:sz w:val="20"/>
          <w:szCs w:val="20"/>
        </w:rPr>
        <w:t>Engineering four (4) major systems with over 30 components that needed separate SSPs and ATOs</w:t>
      </w:r>
    </w:p>
    <w:p w14:paraId="24122005" w14:textId="77777777" w:rsidR="009A7CC0" w:rsidRDefault="00315AD2">
      <w:pPr>
        <w:pStyle w:val="NormalWeb"/>
        <w:numPr>
          <w:ilvl w:val="0"/>
          <w:numId w:val="1"/>
        </w:numPr>
        <w:shd w:val="clear" w:color="auto" w:fill="FFFFFF"/>
        <w:spacing w:before="0" w:after="0"/>
        <w:rPr>
          <w:rFonts w:cs="Times New Roman"/>
          <w:szCs w:val="22"/>
        </w:rPr>
      </w:pPr>
      <w:r>
        <w:rPr>
          <w:rFonts w:cs="Times New Roman"/>
          <w:color w:val="000000"/>
          <w:sz w:val="20"/>
          <w:szCs w:val="20"/>
        </w:rPr>
        <w:t>Work with the development teams during their SDLC process and recommended ways to harden the systems before they went to production.</w:t>
      </w:r>
    </w:p>
    <w:p w14:paraId="6663305D" w14:textId="77777777" w:rsidR="009A7CC0" w:rsidRDefault="00315AD2">
      <w:pPr>
        <w:pStyle w:val="StyleFASBodyTextVerdana10pt"/>
        <w:numPr>
          <w:ilvl w:val="0"/>
          <w:numId w:val="1"/>
        </w:numPr>
        <w:spacing w:after="0" w:line="240" w:lineRule="auto"/>
        <w:rPr>
          <w:rFonts w:ascii="Times New Roman" w:hAnsi="Times New Roman"/>
          <w:szCs w:val="22"/>
        </w:rPr>
      </w:pPr>
      <w:r>
        <w:rPr>
          <w:rFonts w:ascii="Times New Roman" w:hAnsi="Times New Roman"/>
          <w:szCs w:val="22"/>
        </w:rPr>
        <w:t xml:space="preserve">Create implementation descriptions for NIST 800-53 controls in order, per component, to insure accurate description of control implementation within the component.  </w:t>
      </w:r>
    </w:p>
    <w:p w14:paraId="064343BE" w14:textId="77777777" w:rsidR="009A7CC0" w:rsidRDefault="00315AD2">
      <w:pPr>
        <w:pStyle w:val="StyleFASBodyTextVerdana10pt"/>
        <w:numPr>
          <w:ilvl w:val="0"/>
          <w:numId w:val="1"/>
        </w:numPr>
        <w:spacing w:after="0" w:line="240" w:lineRule="auto"/>
        <w:rPr>
          <w:rFonts w:ascii="Times New Roman" w:hAnsi="Times New Roman"/>
          <w:szCs w:val="22"/>
        </w:rPr>
      </w:pPr>
      <w:r>
        <w:rPr>
          <w:rFonts w:ascii="Times New Roman" w:hAnsi="Times New Roman"/>
          <w:szCs w:val="22"/>
        </w:rPr>
        <w:t>Write findings and recommendations for improvements and Present to CIO, CISO and Federal Leads for Pre-Assessment and Authorization to Operate (ATO).</w:t>
      </w:r>
    </w:p>
    <w:p w14:paraId="5D8A8F56" w14:textId="77777777" w:rsidR="00FA0F59" w:rsidRDefault="00FA0F59">
      <w:pPr>
        <w:pStyle w:val="StyleFASBodyTextVerdana10pt"/>
        <w:numPr>
          <w:ilvl w:val="0"/>
          <w:numId w:val="1"/>
        </w:numPr>
        <w:spacing w:after="0" w:line="240" w:lineRule="auto"/>
        <w:rPr>
          <w:rFonts w:ascii="Times New Roman" w:hAnsi="Times New Roman"/>
          <w:szCs w:val="22"/>
        </w:rPr>
      </w:pPr>
      <w:r>
        <w:rPr>
          <w:rFonts w:ascii="Times New Roman" w:hAnsi="Times New Roman"/>
          <w:szCs w:val="22"/>
        </w:rPr>
        <w:t xml:space="preserve">Created risk profiles in accordance to OMB A-123 and assessed </w:t>
      </w:r>
      <w:r w:rsidR="00AF60CC">
        <w:rPr>
          <w:rFonts w:ascii="Times New Roman" w:hAnsi="Times New Roman"/>
          <w:szCs w:val="22"/>
        </w:rPr>
        <w:t>in accordance to OMB A-123 and NIST.</w:t>
      </w:r>
    </w:p>
    <w:p w14:paraId="27A9C2BD" w14:textId="66934FA7" w:rsidR="009A7CC0" w:rsidRDefault="00315AD2">
      <w:pPr>
        <w:pStyle w:val="StyleFASBodyTextVerdana10pt"/>
        <w:numPr>
          <w:ilvl w:val="0"/>
          <w:numId w:val="1"/>
        </w:numPr>
        <w:spacing w:after="0" w:line="240" w:lineRule="auto"/>
        <w:rPr>
          <w:rFonts w:ascii="Times New Roman" w:hAnsi="Times New Roman"/>
          <w:szCs w:val="22"/>
        </w:rPr>
      </w:pPr>
      <w:r>
        <w:rPr>
          <w:rFonts w:ascii="Times New Roman" w:hAnsi="Times New Roman"/>
          <w:szCs w:val="22"/>
        </w:rPr>
        <w:t>Help</w:t>
      </w:r>
      <w:r w:rsidR="00FC0A93">
        <w:rPr>
          <w:rFonts w:ascii="Times New Roman" w:hAnsi="Times New Roman"/>
          <w:szCs w:val="22"/>
        </w:rPr>
        <w:t>ed</w:t>
      </w:r>
      <w:r>
        <w:rPr>
          <w:rFonts w:ascii="Times New Roman" w:hAnsi="Times New Roman"/>
          <w:szCs w:val="22"/>
        </w:rPr>
        <w:t xml:space="preserve"> secure the following components:</w:t>
      </w:r>
    </w:p>
    <w:p w14:paraId="36A0A719" w14:textId="77777777" w:rsidR="009A7CC0" w:rsidRDefault="00315AD2">
      <w:pPr>
        <w:pStyle w:val="StyleFASBodyTextVerdana10pt"/>
        <w:numPr>
          <w:ilvl w:val="1"/>
          <w:numId w:val="1"/>
        </w:numPr>
        <w:spacing w:after="0" w:line="240" w:lineRule="auto"/>
        <w:rPr>
          <w:rFonts w:ascii="Times New Roman" w:hAnsi="Times New Roman"/>
          <w:szCs w:val="22"/>
        </w:rPr>
      </w:pPr>
      <w:r>
        <w:rPr>
          <w:rFonts w:ascii="Times New Roman" w:hAnsi="Times New Roman"/>
          <w:szCs w:val="22"/>
        </w:rPr>
        <w:t>Hortonworks (most sub-components including Kafka, HDFS, Ambari, etc.)</w:t>
      </w:r>
    </w:p>
    <w:p w14:paraId="4C374D23" w14:textId="77777777" w:rsidR="009A7CC0" w:rsidRDefault="00315AD2">
      <w:pPr>
        <w:pStyle w:val="StyleFASBodyTextVerdana10pt"/>
        <w:numPr>
          <w:ilvl w:val="1"/>
          <w:numId w:val="1"/>
        </w:numPr>
        <w:spacing w:after="0" w:line="240" w:lineRule="auto"/>
        <w:rPr>
          <w:rFonts w:ascii="Times New Roman" w:hAnsi="Times New Roman"/>
          <w:szCs w:val="22"/>
        </w:rPr>
      </w:pPr>
      <w:r>
        <w:rPr>
          <w:rFonts w:ascii="Times New Roman" w:hAnsi="Times New Roman"/>
          <w:szCs w:val="22"/>
        </w:rPr>
        <w:t>Oracle (Weblogic, 12c, etc.)</w:t>
      </w:r>
    </w:p>
    <w:p w14:paraId="00971681" w14:textId="77777777" w:rsidR="009A7CC0" w:rsidRDefault="00315AD2">
      <w:pPr>
        <w:pStyle w:val="StyleFASBodyTextVerdana10pt"/>
        <w:numPr>
          <w:ilvl w:val="1"/>
          <w:numId w:val="1"/>
        </w:numPr>
        <w:spacing w:after="0" w:line="240" w:lineRule="auto"/>
        <w:rPr>
          <w:rFonts w:ascii="Times New Roman" w:hAnsi="Times New Roman"/>
          <w:szCs w:val="22"/>
        </w:rPr>
      </w:pPr>
      <w:r>
        <w:rPr>
          <w:rFonts w:ascii="Times New Roman" w:hAnsi="Times New Roman"/>
          <w:szCs w:val="22"/>
        </w:rPr>
        <w:t>Various web applications and their components (OAuth, Applets, Servlets-Apache Tomcat, Custom Review, etc.)</w:t>
      </w:r>
    </w:p>
    <w:p w14:paraId="3F46FDB9" w14:textId="548BC379" w:rsidR="009A7CC0" w:rsidRDefault="00315AD2">
      <w:pPr>
        <w:pStyle w:val="StyleFASBodyTextVerdana10pt"/>
        <w:numPr>
          <w:ilvl w:val="0"/>
          <w:numId w:val="1"/>
        </w:numPr>
        <w:spacing w:after="0" w:line="240" w:lineRule="auto"/>
        <w:rPr>
          <w:rFonts w:ascii="Times New Roman" w:hAnsi="Times New Roman"/>
          <w:color w:val="000000"/>
        </w:rPr>
      </w:pPr>
      <w:r>
        <w:rPr>
          <w:rFonts w:ascii="Times New Roman" w:hAnsi="Times New Roman"/>
          <w:szCs w:val="22"/>
        </w:rPr>
        <w:t>Help</w:t>
      </w:r>
      <w:r w:rsidR="00FC0A93">
        <w:rPr>
          <w:rFonts w:ascii="Times New Roman" w:hAnsi="Times New Roman"/>
          <w:szCs w:val="22"/>
        </w:rPr>
        <w:t>ed</w:t>
      </w:r>
      <w:r>
        <w:rPr>
          <w:rFonts w:ascii="Times New Roman" w:hAnsi="Times New Roman"/>
          <w:szCs w:val="22"/>
        </w:rPr>
        <w:t xml:space="preserve"> Deloitte Tiger Team with reviewing, updating, and analyzing NIST 800-53 rev 5 for the National Institute of Standards and Technology. </w:t>
      </w:r>
      <w:r>
        <w:rPr>
          <w:rFonts w:ascii="Times New Roman" w:hAnsi="Times New Roman"/>
          <w:color w:val="000000"/>
        </w:rPr>
        <w:t>(Knowledge of new controls sets Individual Participation-IP and Privacy Authorization)</w:t>
      </w:r>
    </w:p>
    <w:p w14:paraId="21807827" w14:textId="77777777" w:rsidR="009A7CC0" w:rsidRDefault="00315AD2">
      <w:pPr>
        <w:pStyle w:val="StyleFASBodyTextVerdana10pt"/>
        <w:numPr>
          <w:ilvl w:val="0"/>
          <w:numId w:val="1"/>
        </w:numPr>
        <w:spacing w:after="0" w:line="240" w:lineRule="auto"/>
        <w:rPr>
          <w:color w:val="000000"/>
        </w:rPr>
      </w:pPr>
      <w:r>
        <w:rPr>
          <w:rFonts w:ascii="Times New Roman" w:hAnsi="Times New Roman"/>
          <w:color w:val="000000"/>
        </w:rPr>
        <w:t xml:space="preserve">Help with the Trusted Internet Connection (TIC) AWS architecture solution for the Census Bureau in support of the 2020 Decennial.  </w:t>
      </w:r>
    </w:p>
    <w:p w14:paraId="588E3C38" w14:textId="77777777" w:rsidR="009A7CC0" w:rsidRDefault="009A7CC0">
      <w:pPr>
        <w:pStyle w:val="NormalWeb"/>
        <w:shd w:val="clear" w:color="auto" w:fill="FFFFFF"/>
        <w:spacing w:before="0" w:after="0"/>
        <w:rPr>
          <w:rFonts w:cs="Times New Roman"/>
          <w:color w:val="000000"/>
          <w:sz w:val="20"/>
          <w:szCs w:val="20"/>
        </w:rPr>
      </w:pPr>
    </w:p>
    <w:p w14:paraId="63A91831" w14:textId="77777777" w:rsidR="009A7CC0" w:rsidRDefault="00315AD2">
      <w:pPr>
        <w:jc w:val="right"/>
        <w:rPr>
          <w:color w:val="000000"/>
          <w:sz w:val="20"/>
          <w:szCs w:val="20"/>
        </w:rPr>
      </w:pPr>
      <w:r>
        <w:rPr>
          <w:color w:val="000000"/>
          <w:sz w:val="20"/>
          <w:szCs w:val="20"/>
        </w:rPr>
        <w:t>October 2015 – December 2016</w:t>
      </w:r>
    </w:p>
    <w:p w14:paraId="6912068F" w14:textId="77777777" w:rsidR="009A7CC0" w:rsidRDefault="009A7CC0">
      <w:pPr>
        <w:rPr>
          <w:color w:val="000000"/>
          <w:sz w:val="20"/>
          <w:szCs w:val="20"/>
        </w:rPr>
      </w:pPr>
    </w:p>
    <w:p w14:paraId="73929854" w14:textId="77777777" w:rsidR="009A7CC0" w:rsidRDefault="00315AD2">
      <w:pPr>
        <w:rPr>
          <w:b/>
          <w:bCs/>
          <w:color w:val="000000"/>
          <w:sz w:val="20"/>
          <w:szCs w:val="20"/>
        </w:rPr>
      </w:pPr>
      <w:r>
        <w:rPr>
          <w:b/>
          <w:bCs/>
          <w:color w:val="000000"/>
          <w:sz w:val="20"/>
          <w:szCs w:val="20"/>
        </w:rPr>
        <w:t>Business Integra - FAA at Department of Transportation</w:t>
      </w:r>
    </w:p>
    <w:p w14:paraId="59EABC6F" w14:textId="77777777" w:rsidR="009A7CC0" w:rsidRDefault="00315AD2">
      <w:pPr>
        <w:rPr>
          <w:color w:val="000000"/>
          <w:sz w:val="20"/>
          <w:szCs w:val="20"/>
        </w:rPr>
      </w:pPr>
      <w:r>
        <w:rPr>
          <w:b/>
          <w:bCs/>
          <w:color w:val="000000"/>
          <w:sz w:val="20"/>
          <w:szCs w:val="20"/>
        </w:rPr>
        <w:t>Technical Support III/ Assessor Support</w:t>
      </w:r>
    </w:p>
    <w:p w14:paraId="1D4BDA26" w14:textId="77777777" w:rsidR="009A7CC0" w:rsidRDefault="00315AD2">
      <w:pPr>
        <w:pStyle w:val="NormalWeb"/>
        <w:numPr>
          <w:ilvl w:val="0"/>
          <w:numId w:val="1"/>
        </w:numPr>
        <w:shd w:val="clear" w:color="auto" w:fill="FFFFFF"/>
        <w:spacing w:before="0" w:after="0"/>
        <w:rPr>
          <w:color w:val="000000"/>
          <w:sz w:val="20"/>
          <w:szCs w:val="20"/>
        </w:rPr>
      </w:pPr>
      <w:r>
        <w:rPr>
          <w:color w:val="000000"/>
          <w:sz w:val="20"/>
          <w:szCs w:val="20"/>
        </w:rPr>
        <w:t xml:space="preserve">Uses SharePoint as a tool to help streamline business operations at Business Integra. Also, recommends simple updates on SharePoint that can improve contractor and client cooperation when assessing multiple FAA systems. </w:t>
      </w:r>
    </w:p>
    <w:p w14:paraId="01FCA5E5" w14:textId="77777777" w:rsidR="009A7CC0" w:rsidRDefault="00315AD2">
      <w:pPr>
        <w:pStyle w:val="NormalWeb"/>
        <w:numPr>
          <w:ilvl w:val="0"/>
          <w:numId w:val="1"/>
        </w:numPr>
        <w:shd w:val="clear" w:color="auto" w:fill="FFFFFF"/>
        <w:spacing w:before="0" w:after="0"/>
        <w:rPr>
          <w:color w:val="000000"/>
          <w:sz w:val="20"/>
          <w:szCs w:val="20"/>
        </w:rPr>
      </w:pPr>
      <w:r>
        <w:rPr>
          <w:color w:val="000000"/>
          <w:sz w:val="20"/>
          <w:szCs w:val="20"/>
        </w:rPr>
        <w:t>Simple macro creation is used with the SSP workbook in order to calculate the FIPS 200 risk level and other repetitive tasks as each given assessment team will go through at least 12 assessments a year.</w:t>
      </w:r>
    </w:p>
    <w:p w14:paraId="5474FD9C" w14:textId="77777777" w:rsidR="009A7CC0" w:rsidRDefault="00315AD2">
      <w:pPr>
        <w:pStyle w:val="NormalWeb"/>
        <w:numPr>
          <w:ilvl w:val="0"/>
          <w:numId w:val="1"/>
        </w:numPr>
        <w:shd w:val="clear" w:color="auto" w:fill="FFFFFF"/>
        <w:spacing w:before="0" w:after="0"/>
        <w:rPr>
          <w:color w:val="000000"/>
          <w:sz w:val="20"/>
          <w:szCs w:val="20"/>
        </w:rPr>
      </w:pPr>
      <w:r>
        <w:rPr>
          <w:color w:val="000000"/>
          <w:sz w:val="20"/>
          <w:szCs w:val="20"/>
        </w:rPr>
        <w:lastRenderedPageBreak/>
        <w:t xml:space="preserve">Working with, and learning NIST SP 800.53 revision 4, NIST SP 800.37, DOT Compendium in order to assist </w:t>
      </w:r>
    </w:p>
    <w:p w14:paraId="27322517" w14:textId="77777777" w:rsidR="009A7CC0" w:rsidRDefault="00315AD2">
      <w:pPr>
        <w:pStyle w:val="NormalWeb"/>
        <w:shd w:val="clear" w:color="auto" w:fill="FFFFFF"/>
        <w:spacing w:before="0" w:after="0"/>
        <w:rPr>
          <w:color w:val="000000"/>
          <w:sz w:val="20"/>
          <w:szCs w:val="20"/>
        </w:rPr>
      </w:pPr>
      <w:r>
        <w:rPr>
          <w:color w:val="000000"/>
          <w:sz w:val="20"/>
          <w:szCs w:val="20"/>
        </w:rPr>
        <w:tab/>
        <w:t xml:space="preserve">            Assessors with their assessment package.</w:t>
      </w:r>
    </w:p>
    <w:p w14:paraId="49C59E8C" w14:textId="77777777" w:rsidR="009A7CC0" w:rsidRDefault="00315AD2">
      <w:pPr>
        <w:pStyle w:val="NormalWeb"/>
        <w:numPr>
          <w:ilvl w:val="0"/>
          <w:numId w:val="1"/>
        </w:numPr>
        <w:shd w:val="clear" w:color="auto" w:fill="FFFFFF"/>
        <w:spacing w:before="0" w:after="0"/>
        <w:rPr>
          <w:color w:val="000000"/>
          <w:sz w:val="20"/>
          <w:szCs w:val="20"/>
        </w:rPr>
      </w:pPr>
      <w:r>
        <w:rPr>
          <w:color w:val="000000"/>
          <w:sz w:val="20"/>
          <w:szCs w:val="20"/>
        </w:rPr>
        <w:t xml:space="preserve">Help with all aspects of the security assessment package in order to properly recommend remediation for system vulnerabilities that include: </w:t>
      </w:r>
    </w:p>
    <w:p w14:paraId="3D604DBB" w14:textId="7B338232" w:rsidR="009A7CC0" w:rsidRDefault="00315AD2">
      <w:pPr>
        <w:pStyle w:val="NormalWeb"/>
        <w:numPr>
          <w:ilvl w:val="1"/>
          <w:numId w:val="1"/>
        </w:numPr>
        <w:shd w:val="clear" w:color="auto" w:fill="FFFFFF"/>
        <w:spacing w:before="0" w:after="0"/>
        <w:rPr>
          <w:color w:val="000000"/>
          <w:sz w:val="20"/>
          <w:szCs w:val="20"/>
        </w:rPr>
      </w:pPr>
      <w:r>
        <w:rPr>
          <w:color w:val="000000"/>
          <w:sz w:val="20"/>
          <w:szCs w:val="20"/>
        </w:rPr>
        <w:t xml:space="preserve">System Security </w:t>
      </w:r>
      <w:r w:rsidR="002F0967">
        <w:rPr>
          <w:color w:val="000000"/>
          <w:sz w:val="20"/>
          <w:szCs w:val="20"/>
        </w:rPr>
        <w:t>Plan (</w:t>
      </w:r>
      <w:r>
        <w:rPr>
          <w:color w:val="000000"/>
          <w:sz w:val="20"/>
          <w:szCs w:val="20"/>
        </w:rPr>
        <w:t xml:space="preserve">SSP), Plan of Action and Milestones (POA&amp;M), Security Characterization </w:t>
      </w:r>
      <w:r w:rsidR="002F0967">
        <w:rPr>
          <w:color w:val="000000"/>
          <w:sz w:val="20"/>
          <w:szCs w:val="20"/>
        </w:rPr>
        <w:t>Document (</w:t>
      </w:r>
      <w:r>
        <w:rPr>
          <w:color w:val="000000"/>
          <w:sz w:val="20"/>
          <w:szCs w:val="20"/>
        </w:rPr>
        <w:t xml:space="preserve">SCD), Security Assessment </w:t>
      </w:r>
      <w:r w:rsidR="002F0967">
        <w:rPr>
          <w:color w:val="000000"/>
          <w:sz w:val="20"/>
          <w:szCs w:val="20"/>
        </w:rPr>
        <w:t>Report (</w:t>
      </w:r>
      <w:r>
        <w:rPr>
          <w:color w:val="000000"/>
          <w:sz w:val="20"/>
          <w:szCs w:val="20"/>
        </w:rPr>
        <w:t xml:space="preserve">SAR) </w:t>
      </w:r>
    </w:p>
    <w:p w14:paraId="3292D5DA" w14:textId="77777777" w:rsidR="009A7CC0" w:rsidRDefault="00315AD2">
      <w:pPr>
        <w:pStyle w:val="NormalWeb"/>
        <w:numPr>
          <w:ilvl w:val="1"/>
          <w:numId w:val="1"/>
        </w:numPr>
        <w:shd w:val="clear" w:color="auto" w:fill="FFFFFF"/>
        <w:spacing w:before="0" w:after="0"/>
        <w:rPr>
          <w:color w:val="000000"/>
          <w:sz w:val="20"/>
          <w:szCs w:val="20"/>
        </w:rPr>
      </w:pPr>
      <w:r>
        <w:rPr>
          <w:color w:val="000000"/>
          <w:sz w:val="20"/>
          <w:szCs w:val="20"/>
        </w:rPr>
        <w:t xml:space="preserve">Data management and the innate ability to help manage the data of multiple systems at once. </w:t>
      </w:r>
    </w:p>
    <w:p w14:paraId="4622DAA5" w14:textId="77777777" w:rsidR="009A7CC0" w:rsidRDefault="009A7CC0">
      <w:pPr>
        <w:pStyle w:val="NormalWeb"/>
        <w:shd w:val="clear" w:color="auto" w:fill="FFFFFF"/>
        <w:spacing w:before="0" w:after="0"/>
        <w:rPr>
          <w:color w:val="000000"/>
          <w:sz w:val="20"/>
          <w:szCs w:val="20"/>
        </w:rPr>
      </w:pPr>
    </w:p>
    <w:p w14:paraId="422ACC99" w14:textId="77777777" w:rsidR="009A7CC0" w:rsidRDefault="009A7CC0">
      <w:pPr>
        <w:pStyle w:val="NormalWeb"/>
        <w:shd w:val="clear" w:color="auto" w:fill="FFFFFF"/>
        <w:spacing w:before="0" w:after="0"/>
        <w:rPr>
          <w:color w:val="000000"/>
          <w:sz w:val="20"/>
          <w:szCs w:val="20"/>
        </w:rPr>
      </w:pPr>
    </w:p>
    <w:p w14:paraId="7EF7EF8E" w14:textId="74B14ADF" w:rsidR="009A7CC0" w:rsidRDefault="00315AD2">
      <w:pPr>
        <w:jc w:val="right"/>
        <w:rPr>
          <w:color w:val="000000"/>
          <w:sz w:val="20"/>
          <w:szCs w:val="20"/>
        </w:rPr>
      </w:pPr>
      <w:r>
        <w:rPr>
          <w:color w:val="000000"/>
          <w:sz w:val="20"/>
          <w:szCs w:val="20"/>
        </w:rPr>
        <w:t>February 201</w:t>
      </w:r>
      <w:r w:rsidR="000829D3">
        <w:rPr>
          <w:color w:val="000000"/>
          <w:sz w:val="20"/>
          <w:szCs w:val="20"/>
        </w:rPr>
        <w:t>4</w:t>
      </w:r>
      <w:r>
        <w:rPr>
          <w:color w:val="000000"/>
          <w:sz w:val="20"/>
          <w:szCs w:val="20"/>
        </w:rPr>
        <w:t xml:space="preserve"> – October 201</w:t>
      </w:r>
      <w:r w:rsidR="00C64EA9">
        <w:rPr>
          <w:color w:val="000000"/>
          <w:sz w:val="20"/>
          <w:szCs w:val="20"/>
        </w:rPr>
        <w:t>5</w:t>
      </w:r>
    </w:p>
    <w:p w14:paraId="08AE22F6" w14:textId="77777777" w:rsidR="009A7CC0" w:rsidRDefault="009A7CC0">
      <w:pPr>
        <w:rPr>
          <w:color w:val="000000"/>
          <w:sz w:val="20"/>
          <w:szCs w:val="20"/>
        </w:rPr>
      </w:pPr>
    </w:p>
    <w:p w14:paraId="1B7FDAF6" w14:textId="77777777" w:rsidR="009A7CC0" w:rsidRDefault="00315AD2">
      <w:pPr>
        <w:rPr>
          <w:b/>
          <w:bCs/>
          <w:color w:val="000000"/>
          <w:sz w:val="20"/>
          <w:szCs w:val="20"/>
        </w:rPr>
      </w:pPr>
      <w:r>
        <w:rPr>
          <w:b/>
          <w:bCs/>
          <w:color w:val="000000"/>
          <w:sz w:val="20"/>
          <w:szCs w:val="20"/>
        </w:rPr>
        <w:t>EmeSec, Inc. &amp; FMCSA at Department of Transportation</w:t>
      </w:r>
    </w:p>
    <w:p w14:paraId="12FFCD90" w14:textId="77777777" w:rsidR="009A7CC0" w:rsidRDefault="00315AD2">
      <w:pPr>
        <w:rPr>
          <w:color w:val="000000"/>
          <w:sz w:val="20"/>
          <w:szCs w:val="20"/>
        </w:rPr>
      </w:pPr>
      <w:r>
        <w:rPr>
          <w:b/>
          <w:bCs/>
          <w:color w:val="000000"/>
          <w:sz w:val="20"/>
          <w:szCs w:val="20"/>
        </w:rPr>
        <w:t>Junior Security Analyst</w:t>
      </w:r>
      <w:r w:rsidR="009A0CCC">
        <w:rPr>
          <w:b/>
          <w:bCs/>
          <w:color w:val="000000"/>
          <w:sz w:val="20"/>
          <w:szCs w:val="20"/>
        </w:rPr>
        <w:t xml:space="preserve"> / Project Coordinator</w:t>
      </w:r>
    </w:p>
    <w:p w14:paraId="7A7DB7A5" w14:textId="77777777" w:rsidR="009A7CC0" w:rsidRDefault="00315AD2">
      <w:pPr>
        <w:pStyle w:val="NormalWeb"/>
        <w:numPr>
          <w:ilvl w:val="0"/>
          <w:numId w:val="1"/>
        </w:numPr>
        <w:shd w:val="clear" w:color="auto" w:fill="FFFFFF"/>
        <w:spacing w:before="0" w:after="0"/>
        <w:rPr>
          <w:color w:val="000000"/>
          <w:sz w:val="20"/>
          <w:szCs w:val="20"/>
        </w:rPr>
      </w:pPr>
      <w:r>
        <w:rPr>
          <w:color w:val="000000"/>
          <w:sz w:val="20"/>
          <w:szCs w:val="20"/>
        </w:rPr>
        <w:t xml:space="preserve">Worked directly with the ISSO and the SharePoint Administrator of FMCSA and used SDLC Agile development techniques in order to create a SharePoint site to better organize completed assessments, scans, and artifacts between contractor and the government. </w:t>
      </w:r>
    </w:p>
    <w:p w14:paraId="43FB26D5" w14:textId="77777777" w:rsidR="009A7CC0" w:rsidRDefault="00315AD2">
      <w:pPr>
        <w:pStyle w:val="NormalWeb"/>
        <w:numPr>
          <w:ilvl w:val="0"/>
          <w:numId w:val="1"/>
        </w:numPr>
        <w:shd w:val="clear" w:color="auto" w:fill="FFFFFF"/>
        <w:spacing w:before="0" w:after="0"/>
        <w:rPr>
          <w:color w:val="000000"/>
          <w:sz w:val="20"/>
          <w:szCs w:val="20"/>
        </w:rPr>
      </w:pPr>
      <w:r>
        <w:rPr>
          <w:color w:val="000000"/>
          <w:sz w:val="20"/>
          <w:szCs w:val="20"/>
        </w:rPr>
        <w:t>Working with, and learning NIST SP 800.53 revision 4 and NIST SP 800.37 in order to assist assessors with their assessment package.</w:t>
      </w:r>
    </w:p>
    <w:p w14:paraId="150D96D1" w14:textId="77777777" w:rsidR="009A7CC0" w:rsidRDefault="00315AD2">
      <w:pPr>
        <w:pStyle w:val="NormalWeb"/>
        <w:numPr>
          <w:ilvl w:val="1"/>
          <w:numId w:val="1"/>
        </w:numPr>
        <w:shd w:val="clear" w:color="auto" w:fill="FFFFFF"/>
        <w:spacing w:before="0" w:after="0"/>
        <w:rPr>
          <w:color w:val="000000"/>
          <w:sz w:val="20"/>
          <w:szCs w:val="20"/>
        </w:rPr>
      </w:pPr>
      <w:r>
        <w:rPr>
          <w:color w:val="000000"/>
          <w:sz w:val="20"/>
          <w:szCs w:val="20"/>
        </w:rPr>
        <w:t xml:space="preserve">Helped populate and assist with the System Security Plan (SSP) and System Assessment Report (SAR). </w:t>
      </w:r>
    </w:p>
    <w:p w14:paraId="455F96CF" w14:textId="77777777" w:rsidR="009A7CC0" w:rsidRDefault="00315AD2">
      <w:pPr>
        <w:pStyle w:val="NormalWeb"/>
        <w:numPr>
          <w:ilvl w:val="1"/>
          <w:numId w:val="1"/>
        </w:numPr>
        <w:shd w:val="clear" w:color="auto" w:fill="FFFFFF"/>
        <w:spacing w:before="0" w:after="0"/>
        <w:rPr>
          <w:color w:val="000000"/>
          <w:sz w:val="20"/>
          <w:szCs w:val="20"/>
        </w:rPr>
      </w:pPr>
      <w:r>
        <w:rPr>
          <w:color w:val="000000"/>
          <w:sz w:val="20"/>
          <w:szCs w:val="20"/>
        </w:rPr>
        <w:t>Speak to System Owners (SO) in order to close open Plan of Action Milestones (POAM)</w:t>
      </w:r>
    </w:p>
    <w:p w14:paraId="7F295697" w14:textId="77777777" w:rsidR="009A7CC0" w:rsidRDefault="00315AD2">
      <w:pPr>
        <w:pStyle w:val="NormalWeb"/>
        <w:numPr>
          <w:ilvl w:val="1"/>
          <w:numId w:val="1"/>
        </w:numPr>
        <w:shd w:val="clear" w:color="auto" w:fill="FFFFFF"/>
        <w:spacing w:before="0" w:after="0"/>
        <w:rPr>
          <w:color w:val="000000"/>
          <w:sz w:val="20"/>
          <w:szCs w:val="20"/>
        </w:rPr>
      </w:pPr>
      <w:r>
        <w:rPr>
          <w:color w:val="000000"/>
          <w:sz w:val="20"/>
          <w:szCs w:val="20"/>
        </w:rPr>
        <w:t xml:space="preserve">Quality assurance for every deliverable. </w:t>
      </w:r>
    </w:p>
    <w:p w14:paraId="6FEBE56D" w14:textId="77777777" w:rsidR="009A7CC0" w:rsidRDefault="00315AD2">
      <w:pPr>
        <w:pStyle w:val="NormalWeb"/>
        <w:numPr>
          <w:ilvl w:val="1"/>
          <w:numId w:val="1"/>
        </w:numPr>
        <w:shd w:val="clear" w:color="auto" w:fill="FFFFFF"/>
        <w:spacing w:before="0" w:after="0"/>
        <w:rPr>
          <w:color w:val="000000"/>
          <w:sz w:val="20"/>
          <w:szCs w:val="20"/>
        </w:rPr>
      </w:pPr>
      <w:r>
        <w:rPr>
          <w:color w:val="000000"/>
          <w:sz w:val="20"/>
          <w:szCs w:val="20"/>
        </w:rPr>
        <w:t xml:space="preserve">Obtain Baseline, WebInspect, OS, and Database scans for the assessment. </w:t>
      </w:r>
    </w:p>
    <w:p w14:paraId="47CD6921" w14:textId="77777777" w:rsidR="009A7CC0" w:rsidRDefault="00315AD2">
      <w:pPr>
        <w:pStyle w:val="NormalWeb"/>
        <w:numPr>
          <w:ilvl w:val="0"/>
          <w:numId w:val="1"/>
        </w:numPr>
        <w:shd w:val="clear" w:color="auto" w:fill="FFFFFF"/>
        <w:spacing w:before="0" w:after="0"/>
        <w:rPr>
          <w:color w:val="000000"/>
          <w:sz w:val="20"/>
          <w:szCs w:val="20"/>
        </w:rPr>
      </w:pPr>
      <w:r>
        <w:rPr>
          <w:color w:val="000000"/>
          <w:sz w:val="20"/>
          <w:szCs w:val="20"/>
        </w:rPr>
        <w:t xml:space="preserve">Assist Project Manager with scheduling (due dates, meeting dates/times) and all organizational efforts. </w:t>
      </w:r>
    </w:p>
    <w:p w14:paraId="2E46EB6F" w14:textId="77777777" w:rsidR="009A7CC0" w:rsidRDefault="00315AD2">
      <w:pPr>
        <w:pStyle w:val="NormalWeb"/>
        <w:numPr>
          <w:ilvl w:val="0"/>
          <w:numId w:val="1"/>
        </w:numPr>
        <w:shd w:val="clear" w:color="auto" w:fill="FFFFFF"/>
        <w:spacing w:before="0" w:after="0"/>
        <w:rPr>
          <w:color w:val="000000"/>
          <w:sz w:val="20"/>
          <w:szCs w:val="20"/>
        </w:rPr>
      </w:pPr>
      <w:r>
        <w:rPr>
          <w:color w:val="000000"/>
          <w:sz w:val="20"/>
          <w:szCs w:val="20"/>
        </w:rPr>
        <w:t>Handle all graphical components of the package (presentations, charts, graphs, new templates, etc.)</w:t>
      </w:r>
    </w:p>
    <w:p w14:paraId="71C2CFFF" w14:textId="77777777" w:rsidR="009A7CC0" w:rsidRDefault="00315AD2">
      <w:pPr>
        <w:pStyle w:val="NormalWeb"/>
        <w:numPr>
          <w:ilvl w:val="0"/>
          <w:numId w:val="1"/>
        </w:numPr>
        <w:shd w:val="clear" w:color="auto" w:fill="FFFFFF"/>
        <w:spacing w:before="0" w:after="0"/>
        <w:rPr>
          <w:color w:val="000000"/>
          <w:sz w:val="20"/>
          <w:szCs w:val="20"/>
        </w:rPr>
      </w:pPr>
      <w:r>
        <w:rPr>
          <w:color w:val="000000"/>
          <w:sz w:val="20"/>
          <w:szCs w:val="20"/>
        </w:rPr>
        <w:t>Input Plan of Action &amp; Milestones (POA&amp;M) into CSAM and manage all CSAM related activity</w:t>
      </w:r>
      <w:r>
        <w:rPr>
          <w:b/>
          <w:bCs/>
          <w:color w:val="000000"/>
          <w:sz w:val="20"/>
          <w:szCs w:val="20"/>
        </w:rPr>
        <w:t xml:space="preserve">. </w:t>
      </w:r>
      <w:r>
        <w:rPr>
          <w:color w:val="000000"/>
          <w:sz w:val="20"/>
          <w:szCs w:val="20"/>
        </w:rPr>
        <w:t>Created a separate workbook for extracted POAMs with macro buttons that would adjust the data in a format that the client provided.</w:t>
      </w:r>
    </w:p>
    <w:p w14:paraId="59B25F33" w14:textId="77777777" w:rsidR="009A7CC0" w:rsidRDefault="009A7CC0">
      <w:pPr>
        <w:pStyle w:val="NormalWeb"/>
        <w:shd w:val="clear" w:color="auto" w:fill="FFFFFF"/>
        <w:spacing w:before="0" w:after="0"/>
        <w:rPr>
          <w:color w:val="000000"/>
          <w:sz w:val="20"/>
          <w:szCs w:val="20"/>
        </w:rPr>
      </w:pPr>
    </w:p>
    <w:p w14:paraId="2AFB0138" w14:textId="77777777" w:rsidR="009A7CC0" w:rsidRDefault="009A7CC0">
      <w:pPr>
        <w:pStyle w:val="NormalWeb"/>
        <w:shd w:val="clear" w:color="auto" w:fill="FFFFFF"/>
        <w:spacing w:before="0" w:after="0"/>
        <w:rPr>
          <w:color w:val="000000"/>
          <w:sz w:val="20"/>
          <w:szCs w:val="20"/>
        </w:rPr>
      </w:pPr>
    </w:p>
    <w:p w14:paraId="7A6A8513" w14:textId="77777777" w:rsidR="009A7CC0" w:rsidRDefault="009A7CC0">
      <w:pPr>
        <w:pStyle w:val="NormalWeb"/>
        <w:shd w:val="clear" w:color="auto" w:fill="FFFFFF"/>
        <w:spacing w:before="0" w:after="0"/>
        <w:rPr>
          <w:color w:val="000000"/>
          <w:sz w:val="20"/>
          <w:szCs w:val="20"/>
        </w:rPr>
      </w:pPr>
    </w:p>
    <w:p w14:paraId="7A6B5A51" w14:textId="77777777" w:rsidR="009A7CC0" w:rsidRDefault="009A7CC0"/>
    <w:sectPr w:rsidR="009A7CC0" w:rsidSect="0038293D">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82A24" w14:textId="77777777" w:rsidR="008204DF" w:rsidRDefault="008204DF" w:rsidP="00FC5171">
      <w:r>
        <w:separator/>
      </w:r>
    </w:p>
  </w:endnote>
  <w:endnote w:type="continuationSeparator" w:id="0">
    <w:p w14:paraId="0D70DD13" w14:textId="77777777" w:rsidR="008204DF" w:rsidRDefault="008204DF" w:rsidP="00FC5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9E58D" w14:textId="77777777" w:rsidR="00FC5171" w:rsidRDefault="00FC51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657CF" w14:textId="1B393BBC" w:rsidR="00FC5171" w:rsidRDefault="00805DC7">
    <w:pPr>
      <w:pStyle w:val="Footer"/>
    </w:pPr>
    <w:r>
      <w:rPr>
        <w:noProof/>
        <w:lang w:eastAsia="en-US" w:bidi="ar-SA"/>
      </w:rPr>
      <mc:AlternateContent>
        <mc:Choice Requires="wps">
          <w:drawing>
            <wp:anchor distT="0" distB="0" distL="114300" distR="114300" simplePos="0" relativeHeight="251659264" behindDoc="0" locked="0" layoutInCell="0" allowOverlap="1" wp14:anchorId="7DB555AA" wp14:editId="4392349C">
              <wp:simplePos x="0" y="0"/>
              <wp:positionH relativeFrom="page">
                <wp:posOffset>0</wp:posOffset>
              </wp:positionH>
              <wp:positionV relativeFrom="page">
                <wp:posOffset>9601200</wp:posOffset>
              </wp:positionV>
              <wp:extent cx="7772400" cy="266700"/>
              <wp:effectExtent l="0" t="0" r="0" b="0"/>
              <wp:wrapNone/>
              <wp:docPr id="1" name="MSIPCM1f014529b692b017cf9c694a" descr="{&quot;HashCode&quot;:-107656116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258213" w14:textId="1C845436" w:rsidR="00805DC7" w:rsidRPr="00805DC7" w:rsidRDefault="00805DC7" w:rsidP="00805DC7">
                          <w:pPr>
                            <w:rPr>
                              <w:rFonts w:ascii="Calibri" w:hAnsi="Calibri" w:cs="Calibri"/>
                              <w:color w:val="000000"/>
                              <w:sz w:val="20"/>
                            </w:rPr>
                          </w:pPr>
                          <w:r w:rsidRPr="00805DC7">
                            <w:rPr>
                              <w:rFonts w:ascii="Calibri" w:hAnsi="Calibri" w:cs="Calibri"/>
                              <w:color w:val="000000"/>
                              <w:sz w:val="20"/>
                            </w:rPr>
                            <w:t>Unclassified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DB555AA" id="_x0000_t202" coordsize="21600,21600" o:spt="202" path="m,l,21600r21600,l21600,xe">
              <v:stroke joinstyle="miter"/>
              <v:path gradientshapeok="t" o:connecttype="rect"/>
            </v:shapetype>
            <v:shape id="MSIPCM1f014529b692b017cf9c694a" o:spid="_x0000_s1026" type="#_x0000_t202" alt="{&quot;HashCode&quot;:-1076561164,&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I4WYy0ZAwAAOAYAAA4AAAAAAAAAAAAAAAAA&#10;LgIAAGRycy9lMm9Eb2MueG1sUEsBAi0AFAAGAAgAAAAhALtA7THcAAAACwEAAA8AAAAAAAAAAAAA&#10;AAAAcwUAAGRycy9kb3ducmV2LnhtbFBLBQYAAAAABAAEAPMAAAB8BgAAAAA=&#10;" o:allowincell="f" filled="f" stroked="f" strokeweight=".5pt">
              <v:fill o:detectmouseclick="t"/>
              <v:textbox inset="20pt,0,,0">
                <w:txbxContent>
                  <w:p w14:paraId="3E258213" w14:textId="1C845436" w:rsidR="00805DC7" w:rsidRPr="00805DC7" w:rsidRDefault="00805DC7" w:rsidP="00805DC7">
                    <w:pPr>
                      <w:rPr>
                        <w:rFonts w:ascii="Calibri" w:hAnsi="Calibri" w:cs="Calibri"/>
                        <w:color w:val="000000"/>
                        <w:sz w:val="20"/>
                      </w:rPr>
                    </w:pPr>
                    <w:r w:rsidRPr="00805DC7">
                      <w:rPr>
                        <w:rFonts w:ascii="Calibri" w:hAnsi="Calibri" w:cs="Calibri"/>
                        <w:color w:val="000000"/>
                        <w:sz w:val="20"/>
                      </w:rPr>
                      <w:t>Unclassified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A2D89" w14:textId="77777777" w:rsidR="00FC5171" w:rsidRDefault="00FC51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68A862" w14:textId="77777777" w:rsidR="008204DF" w:rsidRDefault="008204DF" w:rsidP="00FC5171">
      <w:r>
        <w:separator/>
      </w:r>
    </w:p>
  </w:footnote>
  <w:footnote w:type="continuationSeparator" w:id="0">
    <w:p w14:paraId="3DF68CC3" w14:textId="77777777" w:rsidR="008204DF" w:rsidRDefault="008204DF" w:rsidP="00FC51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46DD6" w14:textId="77777777" w:rsidR="00FC5171" w:rsidRDefault="00FC5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3BFBC" w14:textId="77777777" w:rsidR="00FC5171" w:rsidRDefault="00FC51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DA34F" w14:textId="77777777" w:rsidR="00FC5171" w:rsidRDefault="00FC51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1260"/>
        </w:tabs>
        <w:ind w:left="1260" w:hanging="360"/>
      </w:pPr>
      <w:rPr>
        <w:rFonts w:ascii="Wingdings 2" w:hAnsi="Wingdings 2" w:cs="Wingdings 2"/>
        <w:color w:val="000000"/>
        <w:sz w:val="20"/>
        <w:szCs w:val="20"/>
      </w:rPr>
    </w:lvl>
    <w:lvl w:ilvl="1">
      <w:start w:val="1"/>
      <w:numFmt w:val="bullet"/>
      <w:lvlText w:val=""/>
      <w:lvlJc w:val="left"/>
      <w:pPr>
        <w:tabs>
          <w:tab w:val="num" w:pos="1620"/>
        </w:tabs>
        <w:ind w:left="1620" w:hanging="360"/>
      </w:pPr>
      <w:rPr>
        <w:rFonts w:ascii="Symbol" w:hAnsi="Symbol" w:cs="Symbol" w:hint="default"/>
        <w:color w:val="000000"/>
        <w:sz w:val="20"/>
        <w:szCs w:val="20"/>
      </w:rPr>
    </w:lvl>
    <w:lvl w:ilvl="2">
      <w:start w:val="1"/>
      <w:numFmt w:val="bullet"/>
      <w:lvlText w:val="▪"/>
      <w:lvlJc w:val="left"/>
      <w:pPr>
        <w:tabs>
          <w:tab w:val="num" w:pos="1980"/>
        </w:tabs>
        <w:ind w:left="1980" w:hanging="360"/>
      </w:pPr>
      <w:rPr>
        <w:rFonts w:ascii="OpenSymbol" w:hAnsi="OpenSymbol" w:cs="Courier New"/>
      </w:rPr>
    </w:lvl>
    <w:lvl w:ilvl="3">
      <w:start w:val="1"/>
      <w:numFmt w:val="bullet"/>
      <w:lvlText w:val=""/>
      <w:lvlJc w:val="left"/>
      <w:pPr>
        <w:tabs>
          <w:tab w:val="num" w:pos="2340"/>
        </w:tabs>
        <w:ind w:left="2340" w:hanging="360"/>
      </w:pPr>
      <w:rPr>
        <w:rFonts w:ascii="Wingdings 2" w:hAnsi="Wingdings 2" w:cs="Wingdings 2"/>
        <w:color w:val="000000"/>
        <w:sz w:val="20"/>
        <w:szCs w:val="20"/>
      </w:rPr>
    </w:lvl>
    <w:lvl w:ilvl="4">
      <w:start w:val="1"/>
      <w:numFmt w:val="bullet"/>
      <w:lvlText w:val="◦"/>
      <w:lvlJc w:val="left"/>
      <w:pPr>
        <w:tabs>
          <w:tab w:val="num" w:pos="2700"/>
        </w:tabs>
        <w:ind w:left="2700" w:hanging="360"/>
      </w:pPr>
      <w:rPr>
        <w:rFonts w:ascii="OpenSymbol" w:hAnsi="OpenSymbol" w:cs="Courier New"/>
      </w:rPr>
    </w:lvl>
    <w:lvl w:ilvl="5">
      <w:start w:val="1"/>
      <w:numFmt w:val="bullet"/>
      <w:lvlText w:val="▪"/>
      <w:lvlJc w:val="left"/>
      <w:pPr>
        <w:tabs>
          <w:tab w:val="num" w:pos="3060"/>
        </w:tabs>
        <w:ind w:left="3060" w:hanging="360"/>
      </w:pPr>
      <w:rPr>
        <w:rFonts w:ascii="OpenSymbol" w:hAnsi="OpenSymbol" w:cs="Courier New"/>
      </w:rPr>
    </w:lvl>
    <w:lvl w:ilvl="6">
      <w:start w:val="1"/>
      <w:numFmt w:val="bullet"/>
      <w:lvlText w:val=""/>
      <w:lvlJc w:val="left"/>
      <w:pPr>
        <w:tabs>
          <w:tab w:val="num" w:pos="3420"/>
        </w:tabs>
        <w:ind w:left="3420" w:hanging="360"/>
      </w:pPr>
      <w:rPr>
        <w:rFonts w:ascii="Wingdings 2" w:hAnsi="Wingdings 2" w:cs="Wingdings 2"/>
        <w:color w:val="000000"/>
        <w:sz w:val="20"/>
        <w:szCs w:val="20"/>
      </w:rPr>
    </w:lvl>
    <w:lvl w:ilvl="7">
      <w:start w:val="1"/>
      <w:numFmt w:val="bullet"/>
      <w:lvlText w:val="◦"/>
      <w:lvlJc w:val="left"/>
      <w:pPr>
        <w:tabs>
          <w:tab w:val="num" w:pos="3780"/>
        </w:tabs>
        <w:ind w:left="3780" w:hanging="360"/>
      </w:pPr>
      <w:rPr>
        <w:rFonts w:ascii="OpenSymbol" w:hAnsi="OpenSymbol" w:cs="Courier New"/>
      </w:rPr>
    </w:lvl>
    <w:lvl w:ilvl="8">
      <w:start w:val="1"/>
      <w:numFmt w:val="bullet"/>
      <w:lvlText w:val="▪"/>
      <w:lvlJc w:val="left"/>
      <w:pPr>
        <w:tabs>
          <w:tab w:val="num" w:pos="4140"/>
        </w:tabs>
        <w:ind w:left="4140" w:hanging="360"/>
      </w:pPr>
      <w:rPr>
        <w:rFonts w:ascii="OpenSymbol" w:hAnsi="OpenSymbol" w:cs="Courier New"/>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171"/>
    <w:rsid w:val="0002205D"/>
    <w:rsid w:val="00037140"/>
    <w:rsid w:val="000829D3"/>
    <w:rsid w:val="00224AC5"/>
    <w:rsid w:val="00263B50"/>
    <w:rsid w:val="002F0967"/>
    <w:rsid w:val="002F1DDB"/>
    <w:rsid w:val="00315AD2"/>
    <w:rsid w:val="00326C3B"/>
    <w:rsid w:val="00352F20"/>
    <w:rsid w:val="0038293D"/>
    <w:rsid w:val="003B4439"/>
    <w:rsid w:val="00411181"/>
    <w:rsid w:val="004753BB"/>
    <w:rsid w:val="0051332B"/>
    <w:rsid w:val="00577620"/>
    <w:rsid w:val="005B5DE2"/>
    <w:rsid w:val="005C0479"/>
    <w:rsid w:val="006959C1"/>
    <w:rsid w:val="00774D3E"/>
    <w:rsid w:val="00784DD9"/>
    <w:rsid w:val="007E2E46"/>
    <w:rsid w:val="00805DC7"/>
    <w:rsid w:val="008204DF"/>
    <w:rsid w:val="008C4A86"/>
    <w:rsid w:val="008E7181"/>
    <w:rsid w:val="00917ACD"/>
    <w:rsid w:val="00964E90"/>
    <w:rsid w:val="009A0CCC"/>
    <w:rsid w:val="009A3761"/>
    <w:rsid w:val="009A7CC0"/>
    <w:rsid w:val="009B5DAE"/>
    <w:rsid w:val="009C45FB"/>
    <w:rsid w:val="00A414CD"/>
    <w:rsid w:val="00AB1703"/>
    <w:rsid w:val="00AE3444"/>
    <w:rsid w:val="00AF60CC"/>
    <w:rsid w:val="00B05309"/>
    <w:rsid w:val="00B131FD"/>
    <w:rsid w:val="00B80AD2"/>
    <w:rsid w:val="00B86AD2"/>
    <w:rsid w:val="00C64EA9"/>
    <w:rsid w:val="00C850CA"/>
    <w:rsid w:val="00CC48BA"/>
    <w:rsid w:val="00CF61FF"/>
    <w:rsid w:val="00D666FD"/>
    <w:rsid w:val="00E21C15"/>
    <w:rsid w:val="00E97956"/>
    <w:rsid w:val="00FA0F59"/>
    <w:rsid w:val="00FC0A93"/>
    <w:rsid w:val="00FC5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16815E0"/>
  <w15:docId w15:val="{4AB5A7A5-E71D-4CE1-948B-A2E62C84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2" w:hAnsi="Wingdings 2" w:cs="Wingdings 2"/>
      <w:color w:val="000000"/>
      <w:sz w:val="20"/>
      <w:szCs w:val="20"/>
    </w:rPr>
  </w:style>
  <w:style w:type="character" w:customStyle="1" w:styleId="WW8Num1z1">
    <w:name w:val="WW8Num1z1"/>
    <w:rPr>
      <w:rFonts w:ascii="Symbol" w:hAnsi="Symbol" w:cs="Symbol" w:hint="default"/>
      <w:color w:val="000000"/>
      <w:sz w:val="20"/>
      <w:szCs w:val="20"/>
    </w:rPr>
  </w:style>
  <w:style w:type="character" w:customStyle="1" w:styleId="WW8Num1z2">
    <w:name w:val="WW8Num1z2"/>
    <w:rPr>
      <w:rFonts w:ascii="OpenSymbol" w:hAnsi="OpenSymbol" w:cs="Courier New"/>
    </w:rPr>
  </w:style>
  <w:style w:type="character" w:customStyle="1" w:styleId="WW8Num2z0">
    <w:name w:val="WW8Num2z0"/>
    <w:rPr>
      <w:rFonts w:ascii="Wingdings 2" w:hAnsi="Wingdings 2" w:cs="Wingdings 2"/>
      <w:color w:val="000000"/>
      <w:sz w:val="20"/>
      <w:szCs w:val="20"/>
    </w:rPr>
  </w:style>
  <w:style w:type="character" w:customStyle="1" w:styleId="WW8Num2z1">
    <w:name w:val="WW8Num2z1"/>
    <w:rPr>
      <w:rFonts w:ascii="OpenSymbol" w:hAnsi="OpenSymbol" w:cs="Courier New"/>
    </w:rPr>
  </w:style>
  <w:style w:type="character" w:customStyle="1" w:styleId="WW8Num2z2">
    <w:name w:val="WW8Num2z2"/>
    <w:rPr>
      <w:rFonts w:ascii="Symbol" w:hAnsi="Symbol" w:cs="Symbol" w:hint="default"/>
    </w:rPr>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
    <w:name w:val="WW-Default Paragraph Font"/>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DefaultParagraphFont1">
    <w:name w:val="WW-Default Paragraph Font1"/>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hint="default"/>
      <w:color w:val="000000"/>
      <w:sz w:val="20"/>
      <w:szCs w:val="20"/>
    </w:rPr>
  </w:style>
  <w:style w:type="character" w:customStyle="1" w:styleId="WW8Num5z0">
    <w:name w:val="WW8Num5z0"/>
    <w:rPr>
      <w:rFonts w:ascii="Symbol" w:hAnsi="Symbol" w:cs="Symbol" w:hint="default"/>
      <w:color w:val="000000"/>
      <w:sz w:val="20"/>
      <w:szCs w:val="20"/>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DefaultParagraphFont11">
    <w:name w:val="WW-Default Paragraph Font11"/>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DefaultParagraphFont111">
    <w:name w:val="WW-Default Paragraph Font111"/>
  </w:style>
  <w:style w:type="character" w:customStyle="1" w:styleId="ListLabel1">
    <w:name w:val="ListLabel 1"/>
    <w:rPr>
      <w:rFonts w:cs="Courier New"/>
    </w:rPr>
  </w:style>
  <w:style w:type="character" w:styleId="Strong">
    <w:name w:val="Strong"/>
    <w:qFormat/>
    <w:rPr>
      <w:b/>
      <w:bCs/>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pPr>
      <w:widowControl/>
      <w:suppressAutoHyphens w:val="0"/>
      <w:spacing w:before="100" w:after="100"/>
    </w:pPr>
    <w:rPr>
      <w:rFonts w:eastAsia="Times New Roman"/>
    </w:r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StyleFASBodyTextVerdana10pt">
    <w:name w:val="Style FAS Body Text + Verdana 10 pt"/>
    <w:basedOn w:val="Normal"/>
    <w:pPr>
      <w:widowControl/>
      <w:suppressAutoHyphens w:val="0"/>
      <w:spacing w:after="120" w:line="240" w:lineRule="exact"/>
    </w:pPr>
    <w:rPr>
      <w:rFonts w:ascii="Verdana" w:eastAsia="Times New Roman" w:hAnsi="Verdana" w:cs="Times New Roman"/>
      <w:sz w:val="20"/>
      <w:szCs w:val="20"/>
      <w:lang w:eastAsia="ar-SA" w:bidi="ar-SA"/>
    </w:rPr>
  </w:style>
  <w:style w:type="paragraph" w:customStyle="1" w:styleId="m-463192082554476262gmail-msolistparagraph">
    <w:name w:val="m_-463192082554476262gmail-msolistparagraph"/>
    <w:basedOn w:val="Normal"/>
    <w:pPr>
      <w:widowControl/>
      <w:suppressAutoHyphens w:val="0"/>
      <w:spacing w:before="100" w:after="100"/>
    </w:pPr>
    <w:rPr>
      <w:rFonts w:eastAsia="Times New Roman" w:cs="Times New Roman"/>
      <w:lang w:eastAsia="ar-SA" w:bidi="ar-SA"/>
    </w:rPr>
  </w:style>
  <w:style w:type="paragraph" w:styleId="Header">
    <w:name w:val="header"/>
    <w:basedOn w:val="Normal"/>
    <w:link w:val="HeaderChar"/>
    <w:uiPriority w:val="99"/>
    <w:unhideWhenUsed/>
    <w:rsid w:val="00FC5171"/>
    <w:pPr>
      <w:tabs>
        <w:tab w:val="center" w:pos="4680"/>
        <w:tab w:val="right" w:pos="9360"/>
      </w:tabs>
    </w:pPr>
    <w:rPr>
      <w:szCs w:val="21"/>
    </w:rPr>
  </w:style>
  <w:style w:type="character" w:customStyle="1" w:styleId="HeaderChar">
    <w:name w:val="Header Char"/>
    <w:basedOn w:val="DefaultParagraphFont"/>
    <w:link w:val="Header"/>
    <w:uiPriority w:val="99"/>
    <w:rsid w:val="00FC5171"/>
    <w:rPr>
      <w:rFonts w:eastAsia="SimSun" w:cs="Mangal"/>
      <w:kern w:val="1"/>
      <w:sz w:val="24"/>
      <w:szCs w:val="21"/>
      <w:lang w:eastAsia="hi-IN" w:bidi="hi-IN"/>
    </w:rPr>
  </w:style>
  <w:style w:type="paragraph" w:styleId="Footer">
    <w:name w:val="footer"/>
    <w:basedOn w:val="Normal"/>
    <w:link w:val="FooterChar"/>
    <w:uiPriority w:val="99"/>
    <w:unhideWhenUsed/>
    <w:rsid w:val="00FC5171"/>
    <w:pPr>
      <w:tabs>
        <w:tab w:val="center" w:pos="4680"/>
        <w:tab w:val="right" w:pos="9360"/>
      </w:tabs>
    </w:pPr>
    <w:rPr>
      <w:szCs w:val="21"/>
    </w:rPr>
  </w:style>
  <w:style w:type="character" w:customStyle="1" w:styleId="FooterChar">
    <w:name w:val="Footer Char"/>
    <w:basedOn w:val="DefaultParagraphFont"/>
    <w:link w:val="Footer"/>
    <w:uiPriority w:val="99"/>
    <w:rsid w:val="00FC5171"/>
    <w:rPr>
      <w:rFonts w:eastAsia="SimSun" w:cs="Mangal"/>
      <w:kern w:val="1"/>
      <w:sz w:val="24"/>
      <w:szCs w:val="21"/>
      <w:lang w:eastAsia="hi-IN" w:bidi="hi-IN"/>
    </w:rPr>
  </w:style>
  <w:style w:type="character" w:styleId="CommentReference">
    <w:name w:val="annotation reference"/>
    <w:basedOn w:val="DefaultParagraphFont"/>
    <w:uiPriority w:val="99"/>
    <w:semiHidden/>
    <w:unhideWhenUsed/>
    <w:rsid w:val="00774D3E"/>
    <w:rPr>
      <w:sz w:val="16"/>
      <w:szCs w:val="16"/>
    </w:rPr>
  </w:style>
  <w:style w:type="paragraph" w:styleId="CommentText">
    <w:name w:val="annotation text"/>
    <w:basedOn w:val="Normal"/>
    <w:link w:val="CommentTextChar"/>
    <w:uiPriority w:val="99"/>
    <w:semiHidden/>
    <w:unhideWhenUsed/>
    <w:rsid w:val="00774D3E"/>
    <w:rPr>
      <w:sz w:val="20"/>
      <w:szCs w:val="18"/>
    </w:rPr>
  </w:style>
  <w:style w:type="character" w:customStyle="1" w:styleId="CommentTextChar">
    <w:name w:val="Comment Text Char"/>
    <w:basedOn w:val="DefaultParagraphFont"/>
    <w:link w:val="CommentText"/>
    <w:uiPriority w:val="99"/>
    <w:semiHidden/>
    <w:rsid w:val="00774D3E"/>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774D3E"/>
    <w:rPr>
      <w:b/>
      <w:bCs/>
    </w:rPr>
  </w:style>
  <w:style w:type="character" w:customStyle="1" w:styleId="CommentSubjectChar">
    <w:name w:val="Comment Subject Char"/>
    <w:basedOn w:val="CommentTextChar"/>
    <w:link w:val="CommentSubject"/>
    <w:uiPriority w:val="99"/>
    <w:semiHidden/>
    <w:rsid w:val="00774D3E"/>
    <w:rPr>
      <w:rFonts w:eastAsia="SimSun" w:cs="Mangal"/>
      <w:b/>
      <w:bCs/>
      <w:kern w:val="1"/>
      <w:szCs w:val="18"/>
      <w:lang w:eastAsia="hi-IN" w:bidi="hi-IN"/>
    </w:rPr>
  </w:style>
  <w:style w:type="paragraph" w:styleId="BalloonText">
    <w:name w:val="Balloon Text"/>
    <w:basedOn w:val="Normal"/>
    <w:link w:val="BalloonTextChar"/>
    <w:uiPriority w:val="99"/>
    <w:semiHidden/>
    <w:unhideWhenUsed/>
    <w:rsid w:val="00774D3E"/>
    <w:rPr>
      <w:rFonts w:ascii="Segoe UI" w:hAnsi="Segoe UI"/>
      <w:sz w:val="18"/>
      <w:szCs w:val="16"/>
    </w:rPr>
  </w:style>
  <w:style w:type="character" w:customStyle="1" w:styleId="BalloonTextChar">
    <w:name w:val="Balloon Text Char"/>
    <w:basedOn w:val="DefaultParagraphFont"/>
    <w:link w:val="BalloonText"/>
    <w:uiPriority w:val="99"/>
    <w:semiHidden/>
    <w:rsid w:val="00774D3E"/>
    <w:rPr>
      <w:rFonts w:ascii="Segoe UI" w:eastAsia="SimSun" w:hAnsi="Segoe UI" w:cs="Mangal"/>
      <w:kern w:val="1"/>
      <w:sz w:val="18"/>
      <w:szCs w:val="16"/>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Hayes</dc:creator>
  <cp:keywords/>
  <cp:lastModifiedBy>Hayes, Byron D</cp:lastModifiedBy>
  <cp:revision>4</cp:revision>
  <cp:lastPrinted>1901-01-01T04:00:00Z</cp:lastPrinted>
  <dcterms:created xsi:type="dcterms:W3CDTF">2019-08-09T02:57:00Z</dcterms:created>
  <dcterms:modified xsi:type="dcterms:W3CDTF">2019-08-27T12:16:00Z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iteId">
    <vt:lpwstr>66cf5074-5afe-48d1-a691-a12b2121f44b</vt:lpwstr>
  </property>
  <property fmtid="{D5CDD505-2E9C-101B-9397-08002B2CF9AE}" pid="4" name="MSIP_Label_1665d9ee-429a-4d5f-97cc-cfb56e044a6e_Owner">
    <vt:lpwstr>HayesBD@state.gov</vt:lpwstr>
  </property>
  <property fmtid="{D5CDD505-2E9C-101B-9397-08002B2CF9AE}" pid="5" name="MSIP_Label_1665d9ee-429a-4d5f-97cc-cfb56e044a6e_SetDate">
    <vt:lpwstr>2019-08-27T12:16:15.1744128Z</vt:lpwstr>
  </property>
  <property fmtid="{D5CDD505-2E9C-101B-9397-08002B2CF9AE}" pid="6" name="MSIP_Label_1665d9ee-429a-4d5f-97cc-cfb56e044a6e_Name">
    <vt:lpwstr>Unclassified</vt:lpwstr>
  </property>
  <property fmtid="{D5CDD505-2E9C-101B-9397-08002B2CF9AE}" pid="7" name="MSIP_Label_1665d9ee-429a-4d5f-97cc-cfb56e044a6e_Application">
    <vt:lpwstr>Microsoft Azure Information Protection</vt:lpwstr>
  </property>
  <property fmtid="{D5CDD505-2E9C-101B-9397-08002B2CF9AE}" pid="8" name="MSIP_Label_1665d9ee-429a-4d5f-97cc-cfb56e044a6e_ActionId">
    <vt:lpwstr>a43cf54e-0f2e-41a7-ae4f-04950c19248b</vt:lpwstr>
  </property>
  <property fmtid="{D5CDD505-2E9C-101B-9397-08002B2CF9AE}" pid="9" name="MSIP_Label_1665d9ee-429a-4d5f-97cc-cfb56e044a6e_Extended_MSFT_Method">
    <vt:lpwstr>Manual</vt:lpwstr>
  </property>
  <property fmtid="{D5CDD505-2E9C-101B-9397-08002B2CF9AE}" pid="10" name="Sensitivity">
    <vt:lpwstr>Unclassified</vt:lpwstr>
  </property>
</Properties>
</file>