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Örnek Bank synthetic conversation</w:t>
      </w:r>
    </w:p>
    <w:tbl>
      <w:tr>
        <w:tc>
          <w:p>
            <w:r>
              <w:t>Agent</w:t>
            </w:r>
          </w:p>
        </w:tc>
        <w:tc>
          <w:p>
            <w:r>
              <w:t>Merhaba, kimlik doğrulaması yapabilir miyiz?</w:t>
            </w:r>
          </w:p>
        </w:tc>
      </w:tr>
      <w:tr>
        <w:tc>
          <w:p>
            <w:r>
              <w:t>Customer</w:t>
            </w:r>
          </w:p>
        </w:tc>
        <w:tc>
          <w:p>
            <w:r>
              <w:t>Evet, doğum yılım 1985.</w:t>
            </w:r>
          </w:p>
        </w:tc>
      </w:tr>
    </w:tbl>
  </w:body>
</w:document>
</file>