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pt-PT"/>
          <w14:ligatures w14:val="standardContextual"/>
        </w:rPr>
        <w:id w:val="19854316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FF19CB" w14:textId="453C739C" w:rsidR="000B28F9" w:rsidRDefault="000B28F9">
          <w:pPr>
            <w:pStyle w:val="TOCHeading"/>
          </w:pPr>
          <w:r>
            <w:t>Contents</w:t>
          </w:r>
        </w:p>
        <w:p w14:paraId="3601BF8E" w14:textId="1C0817AF" w:rsidR="00027ADC" w:rsidRDefault="000B28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22710" w:history="1">
            <w:r w:rsidR="00027ADC"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36"/>
                <w:lang w:eastAsia="en-150"/>
                <w14:ligatures w14:val="none"/>
              </w:rPr>
              <w:t>Tecnologias de Reforço da Privacidade</w:t>
            </w:r>
            <w:r w:rsidR="00027ADC">
              <w:rPr>
                <w:noProof/>
                <w:webHidden/>
              </w:rPr>
              <w:tab/>
            </w:r>
            <w:r w:rsidR="00027ADC">
              <w:rPr>
                <w:noProof/>
                <w:webHidden/>
              </w:rPr>
              <w:fldChar w:fldCharType="begin"/>
            </w:r>
            <w:r w:rsidR="00027ADC">
              <w:rPr>
                <w:noProof/>
                <w:webHidden/>
              </w:rPr>
              <w:instrText xml:space="preserve"> PAGEREF _Toc225522710 \h </w:instrText>
            </w:r>
            <w:r w:rsidR="00027ADC">
              <w:rPr>
                <w:noProof/>
                <w:webHidden/>
              </w:rPr>
            </w:r>
            <w:r w:rsidR="00027ADC">
              <w:rPr>
                <w:noProof/>
                <w:webHidden/>
              </w:rPr>
              <w:fldChar w:fldCharType="separate"/>
            </w:r>
            <w:r w:rsidR="00027ADC">
              <w:rPr>
                <w:noProof/>
                <w:webHidden/>
              </w:rPr>
              <w:t>2</w:t>
            </w:r>
            <w:r w:rsidR="00027ADC">
              <w:rPr>
                <w:noProof/>
                <w:webHidden/>
              </w:rPr>
              <w:fldChar w:fldCharType="end"/>
            </w:r>
          </w:hyperlink>
        </w:p>
        <w:p w14:paraId="7C1E6CAB" w14:textId="6567F8DD" w:rsidR="00027ADC" w:rsidRDefault="00027A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11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Anonimização de Datasets - com Privacidade, Utilidade e Análise de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BE444" w14:textId="3ABAFA58" w:rsidR="00027ADC" w:rsidRDefault="00027A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12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1. Seleção, Importação e Objetivo do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0E031" w14:textId="7C68FC1D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13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1.1 Dataset Escolhido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58953" w14:textId="34EC5BD8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14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1.1.1 Distribuição do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2009A" w14:textId="2050EDA0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15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1.1.2 Sanitização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E10C7" w14:textId="5F39BEFB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16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1.2 Objetivo de Divulgação do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66D72" w14:textId="2332EF23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17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1.3 Requisitos de Privacidade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18F5E" w14:textId="2A85487F" w:rsidR="00027ADC" w:rsidRDefault="00027A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18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2. Caracterização do Dataset e Coding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60B00" w14:textId="3250C99D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19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2.1 Caracterização de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0D099" w14:textId="791F2390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20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2.2 Riscos de Privacidade do Dataset Original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F5000" w14:textId="4B3FA0B8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21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2.3 Distribuição de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D08B5" w14:textId="65F8D27F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22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2.4 Criação de Hierarquias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3F97E" w14:textId="247F7161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23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2.5 Peso de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74CCA" w14:textId="1000FA29" w:rsidR="00027ADC" w:rsidRDefault="00027A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24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3. Modelos de Privacidade: Utilidade, Privacidade e Avaliação de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99815" w14:textId="0BFAF474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25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3.1 k-Anonymity e ℓ-Diversity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C2808" w14:textId="296E70C4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26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3.2 k-Anonymity e t-Closeness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8A2E8" w14:textId="5C4FD30A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27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3.3 Comparação dos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E7C9E" w14:textId="6A492DBC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28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3.4 Recomendação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F872D" w14:textId="1F81713F" w:rsidR="00027ADC" w:rsidRDefault="00027A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29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4.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191A7" w14:textId="5B2A24D0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30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4.1 Distribuição do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D9860" w14:textId="11CCBBB6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31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4.2 Qualidade e Conformidade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B5325" w14:textId="0CDFDBB9" w:rsidR="00027ADC" w:rsidRDefault="00027A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150" w:eastAsia="en-150"/>
            </w:rPr>
          </w:pPr>
          <w:hyperlink w:anchor="_Toc225522732" w:history="1">
            <w:r w:rsidRPr="004C0159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150"/>
                <w14:ligatures w14:val="none"/>
              </w:rPr>
              <w:t>4.3 Estatística-Alvo (CreditScore médio por faixa etária)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D66CD" w14:textId="56A19C17" w:rsidR="000B28F9" w:rsidRDefault="000B28F9">
          <w:r>
            <w:rPr>
              <w:b/>
              <w:bCs/>
              <w:noProof/>
            </w:rPr>
            <w:fldChar w:fldCharType="end"/>
          </w:r>
        </w:p>
      </w:sdtContent>
    </w:sdt>
    <w:p w14:paraId="03B7D8FD" w14:textId="77777777" w:rsidR="000B28F9" w:rsidRDefault="000B28F9">
      <w:pPr>
        <w:rPr>
          <w:rFonts w:ascii="Segoe UI" w:eastAsia="Times New Roman" w:hAnsi="Segoe UI" w:cs="Segoe UI"/>
          <w:b/>
          <w:bCs/>
          <w:color w:val="333333"/>
          <w:kern w:val="36"/>
          <w:sz w:val="48"/>
          <w:szCs w:val="48"/>
          <w:lang w:eastAsia="en-150"/>
          <w14:ligatures w14:val="none"/>
        </w:rPr>
      </w:pPr>
      <w:r>
        <w:rPr>
          <w:rFonts w:ascii="Segoe UI" w:eastAsia="Times New Roman" w:hAnsi="Segoe UI" w:cs="Segoe UI"/>
          <w:b/>
          <w:bCs/>
          <w:color w:val="333333"/>
          <w:kern w:val="36"/>
          <w:sz w:val="48"/>
          <w:szCs w:val="48"/>
          <w:lang w:eastAsia="en-150"/>
          <w14:ligatures w14:val="none"/>
        </w:rPr>
        <w:br w:type="page"/>
      </w:r>
    </w:p>
    <w:p w14:paraId="6EFE4D4E" w14:textId="086E1F6A" w:rsidR="0098347B" w:rsidRPr="0098347B" w:rsidRDefault="0098347B" w:rsidP="0098347B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333333"/>
          <w:kern w:val="36"/>
          <w:sz w:val="48"/>
          <w:szCs w:val="48"/>
          <w:lang w:eastAsia="en-150"/>
          <w14:ligatures w14:val="none"/>
        </w:rPr>
      </w:pPr>
      <w:bookmarkStart w:id="0" w:name="_Toc225522710"/>
      <w:r w:rsidRPr="0098347B">
        <w:rPr>
          <w:rFonts w:ascii="Segoe UI" w:eastAsia="Times New Roman" w:hAnsi="Segoe UI" w:cs="Segoe UI"/>
          <w:b/>
          <w:bCs/>
          <w:color w:val="333333"/>
          <w:kern w:val="36"/>
          <w:sz w:val="48"/>
          <w:szCs w:val="48"/>
          <w:lang w:eastAsia="en-150"/>
          <w14:ligatures w14:val="none"/>
        </w:rPr>
        <w:lastRenderedPageBreak/>
        <w:t>Tecnologias de Reforço da Privacidade</w:t>
      </w:r>
      <w:bookmarkEnd w:id="0"/>
    </w:p>
    <w:p w14:paraId="2CE8910A" w14:textId="2D6327A1" w:rsidR="0098347B" w:rsidRPr="0098347B" w:rsidRDefault="0098347B" w:rsidP="0098347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en-150"/>
          <w14:ligatures w14:val="none"/>
        </w:rPr>
      </w:pPr>
      <w:bookmarkStart w:id="1" w:name="_Toc225522711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en-150"/>
          <w14:ligatures w14:val="none"/>
        </w:rPr>
        <w:t xml:space="preserve">Anonimização de Datasets </w:t>
      </w:r>
      <w:r w:rsidRPr="0015371B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en-150"/>
          <w14:ligatures w14:val="none"/>
        </w:rPr>
        <w:t xml:space="preserve"> com Privacidade, Utilidade e Análise de Risco</w:t>
      </w:r>
      <w:bookmarkEnd w:id="1"/>
    </w:p>
    <w:p w14:paraId="56B0DF9A" w14:textId="5EAD6534" w:rsidR="00051A3D" w:rsidRDefault="00051A3D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João Filipe -</w:t>
      </w:r>
      <w:r w:rsidR="0098347B"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 xml:space="preserve"> up</w:t>
      </w:r>
      <w:r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202408782</w:t>
      </w:r>
    </w:p>
    <w:p w14:paraId="7110EF17" w14:textId="3A33B063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 xml:space="preserve">[Nome 2] </w:t>
      </w:r>
      <w:r w:rsidR="00051A3D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 xml:space="preserve">- 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up[número]</w:t>
      </w:r>
    </w:p>
    <w:p w14:paraId="31B149FB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Abril 2025</w:t>
      </w:r>
    </w:p>
    <w:p w14:paraId="796FE923" w14:textId="77777777" w:rsidR="0098347B" w:rsidRPr="0098347B" w:rsidRDefault="000A5CC9" w:rsidP="0098347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pict w14:anchorId="6640897B">
          <v:rect id="_x0000_i1025" style="width:0;height:.75pt" o:hralign="center" o:hrstd="t" o:hr="t" fillcolor="#a0a0a0" stroked="f"/>
        </w:pict>
      </w:r>
    </w:p>
    <w:p w14:paraId="554FE471" w14:textId="77777777" w:rsidR="0098347B" w:rsidRPr="0098347B" w:rsidRDefault="0098347B" w:rsidP="0098347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en-150"/>
          <w14:ligatures w14:val="none"/>
        </w:rPr>
      </w:pPr>
      <w:bookmarkStart w:id="2" w:name="_Toc225522712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en-150"/>
          <w14:ligatures w14:val="none"/>
        </w:rPr>
        <w:t>1. Seleção, Importação e Objetivo do Dataset</w:t>
      </w:r>
      <w:bookmarkEnd w:id="2"/>
    </w:p>
    <w:p w14:paraId="74FB9F49" w14:textId="77777777" w:rsidR="0098347B" w:rsidRP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3" w:name="_Toc225522713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t>1.1 Dataset Escolhido</w:t>
      </w:r>
      <w:bookmarkEnd w:id="3"/>
    </w:p>
    <w:p w14:paraId="741AA45C" w14:textId="7A583E2D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Para a realização deste projeto, foi selecionado o dataset </w:t>
      </w:r>
      <w:hyperlink r:id="rId6" w:history="1">
        <w:r w:rsidRPr="0098347B">
          <w:rPr>
            <w:rStyle w:val="Hyperlink"/>
            <w:rFonts w:ascii="Segoe UI" w:eastAsia="Times New Roman" w:hAnsi="Segoe UI" w:cs="Segoe UI"/>
            <w:i/>
            <w:iCs/>
            <w:kern w:val="0"/>
            <w:sz w:val="21"/>
            <w:szCs w:val="21"/>
            <w:lang w:eastAsia="en-150"/>
            <w14:ligatures w14:val="none"/>
          </w:rPr>
          <w:t>Predicting Churn for Bank Customers</w:t>
        </w:r>
      </w:hyperlink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, disponível publicamente no Kaggle. Este dataset contém dados pessoais e financeiros de clientes bancários, o que o torna particularmente adequado para a aplicação de técnicas de anonimização, dada a natureza sensível das informações presentes.</w:t>
      </w:r>
    </w:p>
    <w:p w14:paraId="3D204C8B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O dataset possui as seguintes características:</w:t>
      </w:r>
    </w:p>
    <w:p w14:paraId="1B25325C" w14:textId="77777777" w:rsidR="0098347B" w:rsidRPr="0098347B" w:rsidRDefault="0098347B" w:rsidP="00983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Número de registos: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10.000 clientes</w:t>
      </w:r>
    </w:p>
    <w:p w14:paraId="7D09C04B" w14:textId="77777777" w:rsidR="0098347B" w:rsidRPr="0098347B" w:rsidRDefault="0098347B" w:rsidP="00983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Número de atributos: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14</w:t>
      </w:r>
    </w:p>
    <w:p w14:paraId="7A230B62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Os atributos são os seguintes: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4388"/>
        <w:gridCol w:w="1309"/>
      </w:tblGrid>
      <w:tr w:rsidR="0098347B" w:rsidRPr="0098347B" w14:paraId="5D2DB34F" w14:textId="77777777" w:rsidTr="00DE43E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789E7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Atributo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6442C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Descrição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62965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Tipo</w:t>
            </w:r>
          </w:p>
        </w:tc>
      </w:tr>
      <w:tr w:rsidR="0098347B" w:rsidRPr="0098347B" w14:paraId="47839539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44D0A4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RowNumber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04EF7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Número sequencial da linha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41B9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Inteiro</w:t>
            </w:r>
          </w:p>
        </w:tc>
      </w:tr>
      <w:tr w:rsidR="0098347B" w:rsidRPr="0098347B" w14:paraId="2DBA1AF8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0080F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CustomerId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60C56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Identificador único do cliente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2887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Inteiro</w:t>
            </w:r>
          </w:p>
        </w:tc>
      </w:tr>
      <w:tr w:rsidR="0098347B" w:rsidRPr="0098347B" w14:paraId="48752195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A9587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Surname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B4765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Apelido do cliente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C097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Texto</w:t>
            </w:r>
          </w:p>
        </w:tc>
      </w:tr>
      <w:tr w:rsidR="0098347B" w:rsidRPr="0098347B" w14:paraId="59AB243B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961FC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CreditScore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EF10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Pontuação financeira do cliente (350–850)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81BFE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Inteiro</w:t>
            </w:r>
          </w:p>
        </w:tc>
      </w:tr>
      <w:tr w:rsidR="0098347B" w:rsidRPr="0098347B" w14:paraId="51649635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99D13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Geography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FAEB8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País de origem (France, Spain, Germany)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2AE37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Categórico</w:t>
            </w:r>
          </w:p>
        </w:tc>
      </w:tr>
      <w:tr w:rsidR="0098347B" w:rsidRPr="0098347B" w14:paraId="0B2A5CED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34A85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Gender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AE8CF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Género (Male, Female)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6184A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Categórico</w:t>
            </w:r>
          </w:p>
        </w:tc>
      </w:tr>
      <w:tr w:rsidR="0098347B" w:rsidRPr="0098347B" w14:paraId="2B9F79DC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3B9F6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lastRenderedPageBreak/>
              <w:t>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E175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Idade do cliente (18–92 anos)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B1589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Inteiro</w:t>
            </w:r>
          </w:p>
        </w:tc>
      </w:tr>
      <w:tr w:rsidR="0098347B" w:rsidRPr="0098347B" w14:paraId="2F2DA796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12B5D4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Tenure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D655B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Tempo de ligação ao banco, em anos (0–10)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A417B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Inteiro</w:t>
            </w:r>
          </w:p>
        </w:tc>
      </w:tr>
      <w:tr w:rsidR="0098347B" w:rsidRPr="0098347B" w14:paraId="1F79FFC8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82E78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Balance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F81AA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Saldo bancário do cliente (€)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243E6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Decimal</w:t>
            </w:r>
          </w:p>
        </w:tc>
      </w:tr>
      <w:tr w:rsidR="0098347B" w:rsidRPr="0098347B" w14:paraId="44818CD5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66EC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NumOfProducts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E3A67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Número de produtos bancários (1–4)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75566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Inteiro</w:t>
            </w:r>
          </w:p>
        </w:tc>
      </w:tr>
      <w:tr w:rsidR="0098347B" w:rsidRPr="0098347B" w14:paraId="604736BE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049D2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HasCrCard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0E7A0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Possui cartão de crédito (0/1)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6B23C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Binário</w:t>
            </w:r>
          </w:p>
        </w:tc>
      </w:tr>
      <w:tr w:rsidR="0098347B" w:rsidRPr="0098347B" w14:paraId="25288139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0C12F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IsActiveMember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41751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Membro ativo (0/1)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35AC8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Binário</w:t>
            </w:r>
          </w:p>
        </w:tc>
      </w:tr>
      <w:tr w:rsidR="0098347B" w:rsidRPr="0098347B" w14:paraId="1CADB12A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F23AC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EstimatedSalary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6B52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Salário anual estimado (€)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125A4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Decimal</w:t>
            </w:r>
          </w:p>
        </w:tc>
      </w:tr>
      <w:tr w:rsidR="0098347B" w:rsidRPr="0098347B" w14:paraId="6627CE2E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724EA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Exited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4057E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Abandonou o banco (0/1)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9F13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Binário</w:t>
            </w:r>
          </w:p>
        </w:tc>
      </w:tr>
    </w:tbl>
    <w:p w14:paraId="201D9693" w14:textId="77777777" w:rsidR="0098347B" w:rsidRP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4" w:name="_Toc225522714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t>1.1.1 Distribuição do Dataset</w:t>
      </w:r>
      <w:bookmarkEnd w:id="4"/>
    </w:p>
    <w:p w14:paraId="2A265368" w14:textId="1B54347B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A análise exploratória da distribuição dos atributos foi realizada em Python (</w:t>
      </w:r>
      <w:r w:rsidR="008E635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ver </w:t>
      </w:r>
      <w:r w:rsidR="000B28F9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os 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Anexos) e revelou os seguintes padrões:</w:t>
      </w:r>
    </w:p>
    <w:p w14:paraId="1B5A73A2" w14:textId="77777777" w:rsidR="0098347B" w:rsidRPr="0098347B" w:rsidRDefault="0098347B" w:rsidP="00983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CreditScore: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distribuição aproximadamente normal, com valores entre 350 e 850 e média de 650.5.</w:t>
      </w:r>
    </w:p>
    <w:p w14:paraId="7812BFD3" w14:textId="77777777" w:rsidR="0098347B" w:rsidRPr="0098347B" w:rsidRDefault="0098347B" w:rsidP="00983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Geography: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a maioria dos clientes reside em França (5014), seguida da Alemanha (2509) e Espanha (2477).</w:t>
      </w:r>
    </w:p>
    <w:p w14:paraId="025607C7" w14:textId="602708C7" w:rsidR="0098347B" w:rsidRPr="0098347B" w:rsidRDefault="0098347B" w:rsidP="00983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Gender: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 distribuição relativamente equilibrada 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5457 homens e 4543 mulheres.</w:t>
      </w:r>
    </w:p>
    <w:p w14:paraId="3975162A" w14:textId="77777777" w:rsidR="0098347B" w:rsidRPr="0098347B" w:rsidRDefault="0098347B" w:rsidP="00983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Age: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distribuição assimétrica, concentrada entre os 25 e 50 anos, com média de 38.9 anos.</w:t>
      </w:r>
    </w:p>
    <w:p w14:paraId="5BE01DEE" w14:textId="77777777" w:rsidR="0098347B" w:rsidRPr="0098347B" w:rsidRDefault="0098347B" w:rsidP="00983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Tenure: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distribuição aproximadamente uniforme entre 0 e 10 anos.</w:t>
      </w:r>
    </w:p>
    <w:p w14:paraId="3FE907AE" w14:textId="77777777" w:rsidR="0098347B" w:rsidRPr="0098347B" w:rsidRDefault="0098347B" w:rsidP="00983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Balance: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um número significativo de clientes apresenta saldo nulo; os restantes distribuem-se de forma contínua.</w:t>
      </w:r>
    </w:p>
    <w:p w14:paraId="69D87E57" w14:textId="77777777" w:rsidR="0098347B" w:rsidRPr="0098347B" w:rsidRDefault="0098347B" w:rsidP="00983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NumOfProducts: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a maioria possui 1 ou 2 produtos; valores de 3 ou 4 são pouco frequentes.</w:t>
      </w:r>
    </w:p>
    <w:p w14:paraId="191C8E61" w14:textId="588D8438" w:rsidR="008E635B" w:rsidRPr="008E635B" w:rsidRDefault="0098347B" w:rsidP="008E6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EstimatedSalary: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distribuição uniforme, indicando ampla diversidade salarial.</w:t>
      </w:r>
    </w:p>
    <w:p w14:paraId="28F30CE3" w14:textId="1877048F" w:rsidR="0098347B" w:rsidRP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5" w:name="_Toc225522715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t>1.1.2 Sanitização</w:t>
      </w:r>
      <w:bookmarkEnd w:id="5"/>
    </w:p>
    <w:p w14:paraId="0F42374F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A análise de qualidade e conformidade dos dados confirmou que:</w:t>
      </w:r>
    </w:p>
    <w:p w14:paraId="7A50992D" w14:textId="77777777" w:rsidR="0098347B" w:rsidRPr="0098347B" w:rsidRDefault="0098347B" w:rsidP="009834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Não existem valores nulos nem em falta em nenhum atributo.</w:t>
      </w:r>
    </w:p>
    <w:p w14:paraId="01115E7E" w14:textId="77777777" w:rsidR="0098347B" w:rsidRPr="0098347B" w:rsidRDefault="0098347B" w:rsidP="009834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Todos os valores estão em conformidade com os formatos esperados (tipos, intervalos, categorias válidas).</w:t>
      </w:r>
    </w:p>
    <w:p w14:paraId="1262C717" w14:textId="4DE40633" w:rsidR="0098347B" w:rsidRPr="0098347B" w:rsidRDefault="0098347B" w:rsidP="009834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Não existem registos duplicados 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cada cliente aparece exatamente uma vez.</w:t>
      </w:r>
    </w:p>
    <w:p w14:paraId="727C837D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lastRenderedPageBreak/>
        <w:t>O dataset está, portanto, pronto para importação direta no ARX, sem necessidade de sanitização adicional.</w:t>
      </w:r>
    </w:p>
    <w:p w14:paraId="2DCD385A" w14:textId="77777777" w:rsidR="0098347B" w:rsidRP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6" w:name="_Toc225522716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t>1.2 Objetivo de Divulgação do Dataset</w:t>
      </w:r>
      <w:bookmarkEnd w:id="6"/>
    </w:p>
    <w:p w14:paraId="34F7A026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O objetivo definido para a divulgação do dataset anonimizado é permitir a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análise da relação entre a faixa etária dos clientes e o seu CreditScore médio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, sem comprometer a privacidade individual.</w:t>
      </w:r>
    </w:p>
    <w:p w14:paraId="1AC7A846" w14:textId="77F3959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Na prática, pretende-se que o dataset anonimizado permita a um departamento de risco bancário estudar como a idade influencia a pontuação financeira dos clientes, de forma a otimizar estratégias de segmentação e avaliação de risco 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garantindo que um possível atacante não consiga reidentificar indivíduos específicos.</w:t>
      </w:r>
    </w:p>
    <w:p w14:paraId="788F506E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A análise estatística inicial (antes da anonimização) produziu os seguintes resultados: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135"/>
        <w:gridCol w:w="1456"/>
      </w:tblGrid>
      <w:tr w:rsidR="0098347B" w:rsidRPr="0098347B" w14:paraId="1F6F461F" w14:textId="77777777" w:rsidTr="00DE43E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0D855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Faixa Etária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C164B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CreditScore Médio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40F7C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N.º Clientes</w:t>
            </w:r>
          </w:p>
        </w:tc>
      </w:tr>
      <w:tr w:rsidR="0098347B" w:rsidRPr="0098347B" w14:paraId="67FCD996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E1D42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[18, 25[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949B3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653.97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122AB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457</w:t>
            </w:r>
          </w:p>
        </w:tc>
      </w:tr>
      <w:tr w:rsidR="0098347B" w:rsidRPr="0098347B" w14:paraId="0A3FB726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34310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[25, 35[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4A863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651.33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C5C5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3222</w:t>
            </w:r>
          </w:p>
        </w:tc>
      </w:tr>
      <w:tr w:rsidR="0098347B" w:rsidRPr="0098347B" w14:paraId="23C75F76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61E71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[35, 45[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EB900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650.87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027175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3981</w:t>
            </w:r>
          </w:p>
        </w:tc>
      </w:tr>
      <w:tr w:rsidR="0098347B" w:rsidRPr="0098347B" w14:paraId="6DC04350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A5F00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[45, 55[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F7402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645.79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64BD5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1458</w:t>
            </w:r>
          </w:p>
        </w:tc>
      </w:tr>
      <w:tr w:rsidR="0098347B" w:rsidRPr="0098347B" w14:paraId="11CB23F5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E3415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[55, 93[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4D5E2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652.11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229C1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882</w:t>
            </w:r>
          </w:p>
        </w:tc>
      </w:tr>
    </w:tbl>
    <w:p w14:paraId="392F1C63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Tabela 1: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CreditScore médio por faixa etária (dataset original).</w:t>
      </w:r>
    </w:p>
    <w:p w14:paraId="5F60C626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Observa-se que o CreditScore médio é relativamente estável entre faixas etárias, com uma ligeira descida na faixa [45, 55[. Esta será a estatística de referência para avaliar a preservação de utilidade após anonimização.</w:t>
      </w:r>
    </w:p>
    <w:p w14:paraId="1E9E84E3" w14:textId="77777777" w:rsidR="0098347B" w:rsidRP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7" w:name="_Toc225522717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t>1.3 Requisitos de Privacidade</w:t>
      </w:r>
      <w:bookmarkEnd w:id="7"/>
    </w:p>
    <w:p w14:paraId="425CAD37" w14:textId="77777777" w:rsidR="0098347B" w:rsidRPr="0098347B" w:rsidRDefault="0098347B" w:rsidP="0098347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1.3.1 Limite de Supressão</w:t>
      </w:r>
    </w:p>
    <w:p w14:paraId="786DEC05" w14:textId="10DEC721" w:rsidR="00A90A8E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Será aplicado um limite de supressão de aproximadamente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3%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dos registos. Este valor equilibra a proteção da privacidade com a preservação da utilidade, sendo a supressão utilizada para eliminar outliers ou combinações de atributos raras que possam expor indivíduos.</w:t>
      </w:r>
    </w:p>
    <w:p w14:paraId="4D8A0A50" w14:textId="77777777" w:rsidR="00A90A8E" w:rsidRDefault="00A90A8E">
      <w:pPr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br w:type="page"/>
      </w:r>
    </w:p>
    <w:p w14:paraId="2C04823D" w14:textId="77777777" w:rsidR="0098347B" w:rsidRPr="0098347B" w:rsidRDefault="0098347B" w:rsidP="0098347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lastRenderedPageBreak/>
        <w:t>1.3.2 Coding Model</w:t>
      </w:r>
    </w:p>
    <w:p w14:paraId="493BEC1B" w14:textId="09101FC6" w:rsidR="00A90A8E" w:rsidRPr="00A90A8E" w:rsidRDefault="0098347B" w:rsidP="00A90A8E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val="en-150"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Dá-se preferência à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generalização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, por preservar melhor a utilidade dos dados, recorrendo à supressão apenas quando a generalização não é suficiente para atingir os requisitos de privacidade definidos.</w:t>
      </w:r>
      <w:r w:rsidR="00A90A8E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br/>
      </w:r>
      <w:r w:rsidR="00A90A8E" w:rsidRPr="00A90A8E">
        <w:rPr>
          <w:rFonts w:ascii="Segoe UI" w:eastAsia="Times New Roman" w:hAnsi="Segoe UI" w:cs="Segoe UI"/>
          <w:noProof/>
          <w:color w:val="333333"/>
          <w:kern w:val="0"/>
          <w:sz w:val="21"/>
          <w:szCs w:val="21"/>
          <w:lang w:val="en-150" w:eastAsia="en-150"/>
          <w14:ligatures w14:val="none"/>
        </w:rPr>
        <w:drawing>
          <wp:inline distT="0" distB="0" distL="0" distR="0" wp14:anchorId="0D246B7A" wp14:editId="2E7CE955">
            <wp:extent cx="5731510" cy="1061085"/>
            <wp:effectExtent l="0" t="0" r="2540" b="5715"/>
            <wp:docPr id="480777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EB278" w14:textId="18DF204A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</w:p>
    <w:p w14:paraId="15916450" w14:textId="77777777" w:rsidR="0098347B" w:rsidRPr="0098347B" w:rsidRDefault="0098347B" w:rsidP="0098347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1.3.3 Peso de Atributos e Métrica de Utilidade</w:t>
      </w:r>
    </w:p>
    <w:p w14:paraId="05C205D1" w14:textId="77777777" w:rsid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A métrica de utilidade selecionada é a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Loss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, que quantifica a perda de informação resultante da generalização e supressão.</w:t>
      </w:r>
    </w:p>
    <w:p w14:paraId="0ED6D27A" w14:textId="5A0F1B27" w:rsidR="005D3D61" w:rsidRPr="0098347B" w:rsidRDefault="005D3D61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5D3D61">
        <w:rPr>
          <w:rFonts w:ascii="Segoe UI" w:eastAsia="Times New Roman" w:hAnsi="Segoe UI" w:cs="Segoe UI"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10919577" wp14:editId="75373550">
            <wp:extent cx="5731510" cy="455930"/>
            <wp:effectExtent l="0" t="0" r="2540" b="1270"/>
            <wp:docPr id="38393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30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D19A" w14:textId="70247FD0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Dado o objetivo de divulgação (Age × CreditScore), o atributo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Age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receberá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peso máximo (1.0)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, de forma a minimizar a sua generalização. Os restantes QIDs mantêm o peso por defeito (0.5). O atributo CreditScore, sendo classificado como sensível, não é generalizado 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é protegido pelos modelos de privacidade (ℓ-diversity e t-closeness).</w:t>
      </w:r>
    </w:p>
    <w:p w14:paraId="0027075F" w14:textId="77777777" w:rsidR="0098347B" w:rsidRPr="0098347B" w:rsidRDefault="0098347B" w:rsidP="0098347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1.3.4 Modelos Selecionados</w:t>
      </w:r>
    </w:p>
    <w:p w14:paraId="745275E4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Serão utilizados dois modelos de privacidade:</w:t>
      </w:r>
    </w:p>
    <w:p w14:paraId="1A819661" w14:textId="4661B9C7" w:rsidR="0098347B" w:rsidRPr="0098347B" w:rsidRDefault="0098347B" w:rsidP="009834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k-Anonymity + ℓ-Diversity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proteção contra identity disclosure e attribute disclosure</w:t>
      </w:r>
    </w:p>
    <w:p w14:paraId="7872D456" w14:textId="3DFF4BCF" w:rsidR="0098347B" w:rsidRPr="0098347B" w:rsidRDefault="0098347B" w:rsidP="009834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k-Anonymity + t-Closeness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proteção contra identity disclosure e attribute disclosure com controlo da distribuição</w:t>
      </w:r>
    </w:p>
    <w:p w14:paraId="6848E3EC" w14:textId="77777777" w:rsidR="0098347B" w:rsidRPr="0098347B" w:rsidRDefault="000A5CC9" w:rsidP="0098347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pict w14:anchorId="54E71889">
          <v:rect id="_x0000_i1026" style="width:0;height:.75pt" o:hralign="center" o:hrstd="t" o:hr="t" fillcolor="#a0a0a0" stroked="f"/>
        </w:pict>
      </w:r>
    </w:p>
    <w:p w14:paraId="4F5CB82A" w14:textId="77777777" w:rsidR="0098347B" w:rsidRPr="0098347B" w:rsidRDefault="0098347B" w:rsidP="0098347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en-150"/>
          <w14:ligatures w14:val="none"/>
        </w:rPr>
      </w:pPr>
      <w:bookmarkStart w:id="8" w:name="_Toc225522718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en-150"/>
          <w14:ligatures w14:val="none"/>
        </w:rPr>
        <w:t>2. Caracterização do Dataset e Coding Models</w:t>
      </w:r>
      <w:bookmarkEnd w:id="8"/>
    </w:p>
    <w:p w14:paraId="3311FE86" w14:textId="77777777" w:rsidR="0098347B" w:rsidRP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9" w:name="_Toc225522719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t>2.1 Caracterização de Atributos</w:t>
      </w:r>
      <w:bookmarkEnd w:id="9"/>
    </w:p>
    <w:p w14:paraId="545E174C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A classificação dos 14 atributos seguiu as categorias standard:</w:t>
      </w:r>
    </w:p>
    <w:p w14:paraId="38B0966D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Identificadores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(removidos do dataset):</w:t>
      </w:r>
    </w:p>
    <w:p w14:paraId="6987A8F0" w14:textId="6FB9E194" w:rsidR="0098347B" w:rsidRPr="0098347B" w:rsidRDefault="0098347B" w:rsidP="00983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RowNumber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número sequencial, identifica diretamente a linha</w:t>
      </w:r>
    </w:p>
    <w:p w14:paraId="1468FB1F" w14:textId="004ED985" w:rsidR="0098347B" w:rsidRPr="0098347B" w:rsidRDefault="0098347B" w:rsidP="00983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CustomerId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identificador único do cliente</w:t>
      </w:r>
    </w:p>
    <w:p w14:paraId="1A769860" w14:textId="29F1F0F2" w:rsidR="0098347B" w:rsidRPr="0098347B" w:rsidRDefault="0098347B" w:rsidP="00983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Surname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apelido pessoal</w:t>
      </w:r>
    </w:p>
    <w:p w14:paraId="52C0529F" w14:textId="344928FB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lastRenderedPageBreak/>
        <w:t>Quasi-identificadores (QID):</w:t>
      </w:r>
    </w:p>
    <w:p w14:paraId="372E7CFF" w14:textId="61864D07" w:rsidR="0098347B" w:rsidRPr="0098347B" w:rsidRDefault="0098347B" w:rsidP="009834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Age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forte separação (96.9%) e distinção (0.7%) individual; em combinação com outros atributos, apresenta os maiores valores de distinção</w:t>
      </w:r>
    </w:p>
    <w:p w14:paraId="0D7E174F" w14:textId="2E43A57F" w:rsidR="0098347B" w:rsidRPr="0098347B" w:rsidRDefault="0098347B" w:rsidP="009834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Tenure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alta separação (90.4%), com distribuição uniforme que contribui para a distinguibilidade</w:t>
      </w:r>
    </w:p>
    <w:p w14:paraId="3950EEEB" w14:textId="0CC7B8C7" w:rsidR="0098347B" w:rsidRPr="0098347B" w:rsidRDefault="0098347B" w:rsidP="009834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Geography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em combinação com Age, a distinção sobe significativamente (Geography, Age: 1.96% distinção, 98.82% separação)</w:t>
      </w:r>
    </w:p>
    <w:p w14:paraId="70EA7034" w14:textId="0BCBAE35" w:rsidR="0098347B" w:rsidRPr="0098347B" w:rsidRDefault="0098347B" w:rsidP="009834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Gender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contribui para o aumento da separação em combinação com Age</w:t>
      </w:r>
    </w:p>
    <w:p w14:paraId="6CDF7BFD" w14:textId="79C6228C" w:rsidR="0098347B" w:rsidRPr="0098347B" w:rsidRDefault="0098347B" w:rsidP="009834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IsActiveMember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combinações com Age e Geography mostram distinção relevante</w:t>
      </w:r>
    </w:p>
    <w:p w14:paraId="54A497EA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Sensíveis:</w:t>
      </w:r>
    </w:p>
    <w:p w14:paraId="4964C15A" w14:textId="40B93690" w:rsidR="0098347B" w:rsidRPr="0098347B" w:rsidRDefault="0098347B" w:rsidP="009834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CreditScore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pontuação financeira pessoal, atributo central do objetivo de divulgação. Com 460 valores únicos, permite proteção eficaz via ℓ-diversity e t-closeness.</w:t>
      </w:r>
    </w:p>
    <w:p w14:paraId="395A6F44" w14:textId="6BB91FC2" w:rsidR="0098347B" w:rsidRPr="0098347B" w:rsidRDefault="0098347B" w:rsidP="009834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Balance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saldo bancário, informação financeira que os clientes desejam manter privada (~6382 valores únicos).</w:t>
      </w:r>
    </w:p>
    <w:p w14:paraId="5D6B47D0" w14:textId="18FEA9E5" w:rsidR="0098347B" w:rsidRPr="0098347B" w:rsidRDefault="0098347B" w:rsidP="009834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EstimatedSalary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salário estimado, dado financeiro pessoal (~9999 valores únicos).</w:t>
      </w:r>
    </w:p>
    <w:p w14:paraId="77AED4AB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Insensíveis:</w:t>
      </w:r>
    </w:p>
    <w:p w14:paraId="0921A9B9" w14:textId="315F21B7" w:rsidR="0098347B" w:rsidRPr="0098347B" w:rsidRDefault="0098347B" w:rsidP="009834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HasCrCard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binário, baixa distinção e separação individual e em combinação; não se evidencia como diferenciador em conjuntos de atributos.</w:t>
      </w:r>
    </w:p>
    <w:p w14:paraId="6B78CC96" w14:textId="0E2FD4DD" w:rsidR="0098347B" w:rsidRPr="0098347B" w:rsidRDefault="0098347B" w:rsidP="009834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NumOfProducts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apenas 4 valores únicos, contribuição mínima para reidentificação.</w:t>
      </w:r>
    </w:p>
    <w:p w14:paraId="144D810B" w14:textId="6A224643" w:rsidR="0098347B" w:rsidRDefault="0098347B" w:rsidP="009834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Exited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binário, baixa distinção.</w:t>
      </w:r>
    </w:p>
    <w:p w14:paraId="167DA391" w14:textId="77777777" w:rsidR="00D63306" w:rsidRPr="0098347B" w:rsidRDefault="00D63306" w:rsidP="00D63306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</w:p>
    <w:p w14:paraId="01E14E5E" w14:textId="3C195C8A" w:rsidR="008062DD" w:rsidRDefault="008062DD" w:rsidP="0098347B">
      <w:pPr>
        <w:spacing w:after="240" w:line="240" w:lineRule="auto"/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8062DD">
        <w:rPr>
          <w:rFonts w:ascii="Segoe UI" w:eastAsia="Times New Roman" w:hAnsi="Segoe UI" w:cs="Segoe UI"/>
          <w:i/>
          <w:iCs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33FFE1D7" wp14:editId="0254D936">
            <wp:extent cx="5731510" cy="309880"/>
            <wp:effectExtent l="0" t="0" r="2540" b="0"/>
            <wp:docPr id="32370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09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59BA" w14:textId="6FC151B3" w:rsidR="00EC51CF" w:rsidRDefault="00EC51CF" w:rsidP="0098347B">
      <w:pPr>
        <w:spacing w:after="240" w:line="240" w:lineRule="auto"/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EC51CF">
        <w:rPr>
          <w:rFonts w:ascii="Segoe UI" w:eastAsia="Times New Roman" w:hAnsi="Segoe UI" w:cs="Segoe UI"/>
          <w:i/>
          <w:iCs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66684253" wp14:editId="4FF4E860">
            <wp:extent cx="5731510" cy="316230"/>
            <wp:effectExtent l="0" t="0" r="2540" b="7620"/>
            <wp:docPr id="191845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56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68DF" w14:textId="187B4ABD" w:rsidR="00EC51CF" w:rsidRDefault="00EC51CF" w:rsidP="0098347B">
      <w:pPr>
        <w:spacing w:after="240" w:line="240" w:lineRule="auto"/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EC51CF">
        <w:rPr>
          <w:rFonts w:ascii="Segoe UI" w:eastAsia="Times New Roman" w:hAnsi="Segoe UI" w:cs="Segoe UI"/>
          <w:i/>
          <w:iCs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4CEEE344" wp14:editId="51D5A220">
            <wp:extent cx="5731510" cy="334010"/>
            <wp:effectExtent l="0" t="0" r="2540" b="8890"/>
            <wp:docPr id="39734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42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6560" w14:textId="56787303" w:rsidR="00EC51CF" w:rsidRDefault="00EC51CF" w:rsidP="0098347B">
      <w:pPr>
        <w:spacing w:after="240" w:line="240" w:lineRule="auto"/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EC51CF">
        <w:rPr>
          <w:rFonts w:ascii="Segoe UI" w:eastAsia="Times New Roman" w:hAnsi="Segoe UI" w:cs="Segoe UI"/>
          <w:i/>
          <w:iCs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65E12F93" wp14:editId="4E8B80B0">
            <wp:extent cx="5731510" cy="306705"/>
            <wp:effectExtent l="0" t="0" r="2540" b="0"/>
            <wp:docPr id="52994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44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6FA1" w14:textId="2504AB79" w:rsidR="00D63306" w:rsidRDefault="00D63306" w:rsidP="0098347B">
      <w:pPr>
        <w:spacing w:after="240" w:line="240" w:lineRule="auto"/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D63306">
        <w:rPr>
          <w:rFonts w:ascii="Segoe UI" w:eastAsia="Times New Roman" w:hAnsi="Segoe UI" w:cs="Segoe UI"/>
          <w:i/>
          <w:iCs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048ACB25" wp14:editId="64C7EFDE">
            <wp:extent cx="5731510" cy="329565"/>
            <wp:effectExtent l="0" t="0" r="2540" b="0"/>
            <wp:docPr id="35562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23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83EA" w14:textId="73CE4C80" w:rsidR="00D63306" w:rsidRDefault="00D63306" w:rsidP="00D63306">
      <w:pPr>
        <w:tabs>
          <w:tab w:val="left" w:pos="1000"/>
        </w:tabs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</w:p>
    <w:p w14:paraId="2D72B7DF" w14:textId="24B49557" w:rsidR="00D63306" w:rsidRPr="00ED7A17" w:rsidRDefault="00D63306" w:rsidP="00D63306">
      <w:pPr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ED7A17"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  <w:t>Fig. com análise de distinção e separação individual </w:t>
      </w:r>
    </w:p>
    <w:p w14:paraId="1D68525D" w14:textId="77777777" w:rsidR="00D63306" w:rsidRDefault="00D63306">
      <w:pPr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  <w:br w:type="page"/>
      </w:r>
    </w:p>
    <w:p w14:paraId="62FA8F88" w14:textId="77777777" w:rsidR="00D63306" w:rsidRDefault="00D63306">
      <w:pPr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D63306">
        <w:rPr>
          <w:rFonts w:ascii="Segoe UI" w:eastAsia="Times New Roman" w:hAnsi="Segoe UI" w:cs="Segoe UI"/>
          <w:i/>
          <w:iCs/>
          <w:noProof/>
          <w:color w:val="333333"/>
          <w:kern w:val="0"/>
          <w:sz w:val="21"/>
          <w:szCs w:val="21"/>
          <w:lang w:eastAsia="en-150"/>
          <w14:ligatures w14:val="none"/>
        </w:rPr>
        <w:lastRenderedPageBreak/>
        <w:drawing>
          <wp:inline distT="0" distB="0" distL="0" distR="0" wp14:anchorId="373A9FC5" wp14:editId="215A1C37">
            <wp:extent cx="5731510" cy="610870"/>
            <wp:effectExtent l="0" t="0" r="2540" b="0"/>
            <wp:docPr id="104816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68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BDC2" w14:textId="77777777" w:rsidR="00A55219" w:rsidRDefault="00D63306">
      <w:pPr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D63306">
        <w:rPr>
          <w:rFonts w:ascii="Segoe UI" w:eastAsia="Times New Roman" w:hAnsi="Segoe UI" w:cs="Segoe UI"/>
          <w:i/>
          <w:iCs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10457A9F" wp14:editId="093B1DD5">
            <wp:extent cx="5731510" cy="601980"/>
            <wp:effectExtent l="0" t="0" r="2540" b="7620"/>
            <wp:docPr id="35648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84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4989" w14:textId="77777777" w:rsidR="00A55219" w:rsidRDefault="00A55219">
      <w:pPr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A55219">
        <w:rPr>
          <w:rFonts w:ascii="Segoe UI" w:eastAsia="Times New Roman" w:hAnsi="Segoe UI" w:cs="Segoe UI"/>
          <w:i/>
          <w:iCs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5506EE6C" wp14:editId="30E87524">
            <wp:extent cx="5731510" cy="650875"/>
            <wp:effectExtent l="0" t="0" r="2540" b="0"/>
            <wp:docPr id="110951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19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B4CE" w14:textId="77777777" w:rsidR="00A55219" w:rsidRPr="00ED7A17" w:rsidRDefault="00A55219">
      <w:pPr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ED7A17"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  <w:t>Fig. com análise de distinção e separação para pares de atributos</w:t>
      </w:r>
    </w:p>
    <w:p w14:paraId="4218ECA5" w14:textId="77777777" w:rsidR="00A55219" w:rsidRDefault="00A55219">
      <w:pPr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</w:p>
    <w:p w14:paraId="1F835406" w14:textId="77777777" w:rsidR="00ED7A17" w:rsidRDefault="00A55219">
      <w:pPr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A55219">
        <w:rPr>
          <w:rFonts w:ascii="Segoe UI" w:eastAsia="Times New Roman" w:hAnsi="Segoe UI" w:cs="Segoe UI"/>
          <w:i/>
          <w:iCs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48A17FD3" wp14:editId="68EFD9A4">
            <wp:extent cx="5731510" cy="1198245"/>
            <wp:effectExtent l="0" t="0" r="2540" b="1905"/>
            <wp:docPr id="186825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53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2EEB" w14:textId="77777777" w:rsidR="00ED7A17" w:rsidRDefault="00ED7A17">
      <w:pPr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ED7A17">
        <w:rPr>
          <w:rFonts w:ascii="Segoe UI" w:eastAsia="Times New Roman" w:hAnsi="Segoe UI" w:cs="Segoe UI"/>
          <w:i/>
          <w:iCs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0CDEBC9C" wp14:editId="5AC9EE59">
            <wp:extent cx="5731510" cy="1207135"/>
            <wp:effectExtent l="0" t="0" r="2540" b="0"/>
            <wp:docPr id="186594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43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9437" w14:textId="77777777" w:rsidR="00ED7A17" w:rsidRDefault="00ED7A17">
      <w:pPr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ED7A17"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  <w:t>Fig. com análise de distinção e separação para trios de atributos</w:t>
      </w:r>
    </w:p>
    <w:p w14:paraId="3D22A212" w14:textId="77777777" w:rsidR="00ED7A17" w:rsidRDefault="00ED7A17">
      <w:pPr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</w:p>
    <w:p w14:paraId="7A577DF8" w14:textId="7CE2E339" w:rsidR="00ED7A17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Justificação da escolha de HasCrCard como insensível: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Ao contrário de atributos como Gender e IsActiveMember, HasCrCard não apresenta aumentos significativos de distinção ou separação quando combinado com outros atributos. A sua contribuição marginal para a reidentificação é mínima, justificando a sua classificação como insensível em vez de QID. Isto reduz o espaço de generalização necessário, melhorando a utilidade do dataset anonimizado.</w:t>
      </w:r>
    </w:p>
    <w:p w14:paraId="2733ED15" w14:textId="77777777" w:rsidR="00ED7A17" w:rsidRDefault="00ED7A17">
      <w:pPr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br w:type="page"/>
      </w:r>
    </w:p>
    <w:p w14:paraId="09888669" w14:textId="77777777" w:rsidR="0098347B" w:rsidRP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10" w:name="_Toc225522720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lastRenderedPageBreak/>
        <w:t>2.2 Riscos de Privacidade do Dataset Original</w:t>
      </w:r>
      <w:bookmarkEnd w:id="10"/>
    </w:p>
    <w:p w14:paraId="2D216DA0" w14:textId="77777777" w:rsidR="00A04ADB" w:rsidRDefault="00A04ADB" w:rsidP="0098347B">
      <w:pPr>
        <w:spacing w:after="240" w:line="240" w:lineRule="auto"/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</w:p>
    <w:p w14:paraId="59D3887E" w14:textId="69EEE208" w:rsidR="00A04ADB" w:rsidRDefault="00A04ADB" w:rsidP="0098347B">
      <w:pPr>
        <w:spacing w:after="240" w:line="240" w:lineRule="auto"/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A04ADB">
        <w:rPr>
          <w:rFonts w:ascii="Segoe UI" w:eastAsia="Times New Roman" w:hAnsi="Segoe UI" w:cs="Segoe UI"/>
          <w:i/>
          <w:iCs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0C624625" wp14:editId="3CDF99A1">
            <wp:extent cx="5731510" cy="3514725"/>
            <wp:effectExtent l="0" t="0" r="2540" b="9525"/>
            <wp:docPr id="56009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91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3299" w14:textId="4F24E97E" w:rsidR="0098347B" w:rsidRPr="00973306" w:rsidRDefault="00A04ADB" w:rsidP="0098347B">
      <w:pPr>
        <w:spacing w:after="240" w:line="240" w:lineRule="auto"/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973306"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  <w:t xml:space="preserve">Fig. </w:t>
      </w:r>
      <w:r w:rsidRPr="0098347B"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  <w:t>Re-identification risks (antes da anonimização</w:t>
      </w:r>
    </w:p>
    <w:p w14:paraId="683EE3C1" w14:textId="77777777" w:rsidR="00A04ADB" w:rsidRPr="0098347B" w:rsidRDefault="00A04ADB" w:rsidP="0098347B">
      <w:pPr>
        <w:spacing w:after="240" w:line="240" w:lineRule="auto"/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</w:p>
    <w:p w14:paraId="71370A38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Os riscos de reidentificação do dataset original foram analisados sob três modelos de ataque: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1804"/>
        <w:gridCol w:w="1530"/>
        <w:gridCol w:w="1549"/>
      </w:tblGrid>
      <w:tr w:rsidR="0098347B" w:rsidRPr="0098347B" w14:paraId="2971983A" w14:textId="77777777" w:rsidTr="00DE43E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90031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Modelo de Ataque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D3C08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Records at Risk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8EE5B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Highest Risk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0EBCE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Success Rate</w:t>
            </w:r>
          </w:p>
        </w:tc>
      </w:tr>
      <w:tr w:rsidR="0098347B" w:rsidRPr="0098347B" w14:paraId="4739AEE9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E9A64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Prosecutor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9D27B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67.47%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099894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100%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2F64C5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41.22%</w:t>
            </w:r>
          </w:p>
        </w:tc>
      </w:tr>
      <w:tr w:rsidR="0098347B" w:rsidRPr="0098347B" w14:paraId="0E3FBDE7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F7F63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Journalist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AD601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67.47%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C307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100%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EC247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41.22%</w:t>
            </w:r>
          </w:p>
        </w:tc>
      </w:tr>
      <w:tr w:rsidR="0098347B" w:rsidRPr="0098347B" w14:paraId="0650BC21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65042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Marketer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5C758D" w14:textId="418A2CFF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15371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167CF6" w14:textId="5E632636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15371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4C1E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41.22%</w:t>
            </w:r>
          </w:p>
        </w:tc>
      </w:tr>
    </w:tbl>
    <w:p w14:paraId="624DEA58" w14:textId="7B76AA07" w:rsidR="00973306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Os valores mostram que o dataset original apresenta riscos de reidentificação muito elevados, com 67.47% dos registos em risco e um risco máximo de 100%, confirmando a necessidade de anonimização.</w:t>
      </w:r>
    </w:p>
    <w:p w14:paraId="1265CCCD" w14:textId="77777777" w:rsidR="00973306" w:rsidRDefault="00973306">
      <w:pPr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br w:type="page"/>
      </w:r>
    </w:p>
    <w:p w14:paraId="62242030" w14:textId="77777777" w:rsidR="0098347B" w:rsidRP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11" w:name="_Toc225522721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lastRenderedPageBreak/>
        <w:t>2.3 Distribuição de Atributos</w:t>
      </w:r>
      <w:bookmarkEnd w:id="11"/>
    </w:p>
    <w:p w14:paraId="1EF3B2B2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Excluindo atributos binários e o atributo Geography (3 valores), a análise de distribuição focou-se nos atributos com maior variabilidade:</w:t>
      </w:r>
    </w:p>
    <w:p w14:paraId="061B27AA" w14:textId="77777777" w:rsidR="0098347B" w:rsidRPr="0098347B" w:rsidRDefault="0098347B" w:rsidP="009834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Age: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concentração entre 25 e 50 anos, com uma cauda longa até aos 92 anos. Esta assimetria é relevante para o desenho da hierarquia.</w:t>
      </w:r>
    </w:p>
    <w:p w14:paraId="62770B4B" w14:textId="51673B6F" w:rsidR="00DE59D0" w:rsidRDefault="00757D75" w:rsidP="0098347B">
      <w:pPr>
        <w:spacing w:after="240" w:line="240" w:lineRule="auto"/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757D75">
        <w:rPr>
          <w:rFonts w:ascii="Segoe UI" w:eastAsia="Times New Roman" w:hAnsi="Segoe UI" w:cs="Segoe UI"/>
          <w:i/>
          <w:iCs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005FE83F" wp14:editId="54A59C6A">
            <wp:extent cx="5731510" cy="1628775"/>
            <wp:effectExtent l="0" t="0" r="2540" b="9525"/>
            <wp:docPr id="68285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59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65CB" w14:textId="53845D90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  <w:t>Fig. distribuição de Age no ARX</w:t>
      </w:r>
    </w:p>
    <w:p w14:paraId="14C71010" w14:textId="77777777" w:rsidR="0098347B" w:rsidRPr="0098347B" w:rsidRDefault="0098347B" w:rsidP="009834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Tenure: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distribuição aproximadamente uniforme entre 0 e 10 anos (com ligeiro decréscimo em 0 e 10).</w:t>
      </w:r>
    </w:p>
    <w:p w14:paraId="443365AC" w14:textId="77777777" w:rsidR="00757D75" w:rsidRDefault="00757D75" w:rsidP="0098347B">
      <w:pPr>
        <w:spacing w:after="240" w:line="240" w:lineRule="auto"/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</w:p>
    <w:p w14:paraId="0D5F483B" w14:textId="35E1D9DD" w:rsidR="00757D75" w:rsidRDefault="00757D75" w:rsidP="0098347B">
      <w:pPr>
        <w:spacing w:after="240" w:line="240" w:lineRule="auto"/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757D75">
        <w:rPr>
          <w:rFonts w:ascii="Segoe UI" w:eastAsia="Times New Roman" w:hAnsi="Segoe UI" w:cs="Segoe UI"/>
          <w:i/>
          <w:iCs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346FCBB4" wp14:editId="2FA96469">
            <wp:extent cx="5731510" cy="1614170"/>
            <wp:effectExtent l="0" t="0" r="2540" b="5080"/>
            <wp:docPr id="135394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471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FE32" w14:textId="1E003A67" w:rsidR="00757D75" w:rsidRDefault="0098347B" w:rsidP="0098347B">
      <w:pPr>
        <w:spacing w:after="240" w:line="240" w:lineRule="auto"/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  <w:t>Fig. distribuição de Tenure no ARX</w:t>
      </w:r>
    </w:p>
    <w:p w14:paraId="09CD3FC3" w14:textId="77777777" w:rsidR="00757D75" w:rsidRDefault="00757D75">
      <w:pPr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  <w:br w:type="page"/>
      </w:r>
    </w:p>
    <w:p w14:paraId="67878978" w14:textId="77777777" w:rsidR="0098347B" w:rsidRP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12" w:name="_Toc225522722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lastRenderedPageBreak/>
        <w:t>2.4 Criação de Hierarquias</w:t>
      </w:r>
      <w:bookmarkEnd w:id="12"/>
    </w:p>
    <w:p w14:paraId="55B1C178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As hierarquias foram desenhadas tendo em conta a distribuição de cada QID e o objetivo de divulgação.</w:t>
      </w:r>
    </w:p>
    <w:p w14:paraId="1F58029F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Age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(hierarquia por intervalos, baseada na distribuição assimétrica):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3838"/>
        <w:gridCol w:w="2382"/>
        <w:gridCol w:w="992"/>
      </w:tblGrid>
      <w:tr w:rsidR="0098347B" w:rsidRPr="0098347B" w14:paraId="048B5DA3" w14:textId="77777777" w:rsidTr="00DE43E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69421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18316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C5B9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19C0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3</w:t>
            </w:r>
          </w:p>
        </w:tc>
      </w:tr>
      <w:tr w:rsidR="0098347B" w:rsidRPr="0098347B" w14:paraId="47BCDD7D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93E65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18–92 (original)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F7A2C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[18,25[, [25,35[, [35,45[, [45,55[, [55,93[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D18D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[18,35[, [35,55[, [55,93[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1EDAC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[18,93[</w:t>
            </w:r>
          </w:p>
        </w:tc>
      </w:tr>
    </w:tbl>
    <w:p w14:paraId="3389D75B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Os cortes do Nível 1 correspondem às faixas etárias utilizadas na estatística-alvo. O intervalo [18,25[ é mais curto por conter menos registos; o intervalo [55,93[ é mais amplo por agrupar a cauda longa da distribuição.</w:t>
      </w:r>
    </w:p>
    <w:p w14:paraId="6A7D38D0" w14:textId="41F1EC40" w:rsidR="00BD4D18" w:rsidRDefault="00BD4D18" w:rsidP="0098347B">
      <w:pPr>
        <w:spacing w:after="240" w:line="240" w:lineRule="auto"/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BD4D18">
        <w:rPr>
          <w:rFonts w:ascii="Segoe UI" w:eastAsia="Times New Roman" w:hAnsi="Segoe UI" w:cs="Segoe UI"/>
          <w:i/>
          <w:iCs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79011ED9" wp14:editId="1E232CC5">
            <wp:extent cx="3606911" cy="3251200"/>
            <wp:effectExtent l="0" t="0" r="0" b="6350"/>
            <wp:docPr id="158705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517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7175" cy="326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9AD2" w14:textId="347BA715" w:rsidR="0098347B" w:rsidRDefault="0098347B" w:rsidP="0098347B">
      <w:pPr>
        <w:spacing w:after="240" w:line="240" w:lineRule="auto"/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  <w:t>Diagrama/screenshot da hierarquia de Age</w:t>
      </w:r>
    </w:p>
    <w:p w14:paraId="64977864" w14:textId="509E5126" w:rsidR="00773415" w:rsidRDefault="00773415">
      <w:pPr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  <w:br w:type="page"/>
      </w:r>
    </w:p>
    <w:p w14:paraId="069B3F30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lastRenderedPageBreak/>
        <w:t>Tenure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(hierarquia por intervalos uniformes):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318"/>
        <w:gridCol w:w="1314"/>
        <w:gridCol w:w="992"/>
      </w:tblGrid>
      <w:tr w:rsidR="0098347B" w:rsidRPr="0098347B" w14:paraId="063303BC" w14:textId="77777777" w:rsidTr="00DE43E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D3C03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811B0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F5AAD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A8AE4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3</w:t>
            </w:r>
          </w:p>
        </w:tc>
      </w:tr>
      <w:tr w:rsidR="0098347B" w:rsidRPr="0098347B" w14:paraId="3FE570E6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2F54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0–10 (original)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285E3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[0,3[, [3,6[, [6,9[, [9,12[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B236A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[0,6[, [6,12[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E8392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[0,12[</w:t>
            </w:r>
          </w:p>
        </w:tc>
      </w:tr>
    </w:tbl>
    <w:p w14:paraId="13AB52C5" w14:textId="28A24598" w:rsidR="00773415" w:rsidRDefault="00773415" w:rsidP="0098347B">
      <w:pPr>
        <w:spacing w:after="240" w:line="240" w:lineRule="auto"/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773415">
        <w:rPr>
          <w:rFonts w:ascii="Segoe UI" w:eastAsia="Times New Roman" w:hAnsi="Segoe UI" w:cs="Segoe UI"/>
          <w:i/>
          <w:iCs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745499C7" wp14:editId="236A764D">
            <wp:extent cx="3521110" cy="2142067"/>
            <wp:effectExtent l="0" t="0" r="3175" b="0"/>
            <wp:docPr id="152642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239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7224" cy="215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F853" w14:textId="03E2A987" w:rsidR="0098347B" w:rsidRPr="00773415" w:rsidRDefault="0098347B" w:rsidP="0098347B">
      <w:pPr>
        <w:spacing w:after="240" w:line="240" w:lineRule="auto"/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  <w:t>Diagrama/screenshot da hierarquia de Tenure</w:t>
      </w:r>
    </w:p>
    <w:p w14:paraId="7D72B60B" w14:textId="77777777" w:rsidR="00773415" w:rsidRPr="0098347B" w:rsidRDefault="00773415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</w:p>
    <w:p w14:paraId="1ECB8104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Geography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(hierarquia categórica):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858"/>
        <w:gridCol w:w="992"/>
      </w:tblGrid>
      <w:tr w:rsidR="0098347B" w:rsidRPr="0098347B" w14:paraId="5FA8DA32" w14:textId="77777777" w:rsidTr="00DE43E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21296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3E420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78498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2</w:t>
            </w:r>
          </w:p>
        </w:tc>
      </w:tr>
      <w:tr w:rsidR="0098347B" w:rsidRPr="0098347B" w14:paraId="77F7BA85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C797A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France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1427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Western Europe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30ECC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Europe</w:t>
            </w:r>
          </w:p>
        </w:tc>
      </w:tr>
      <w:tr w:rsidR="0098347B" w:rsidRPr="0098347B" w14:paraId="39D30841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BB7DA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Germany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D104F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Western Europe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8CE6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Europe</w:t>
            </w:r>
          </w:p>
        </w:tc>
      </w:tr>
      <w:tr w:rsidR="0098347B" w:rsidRPr="0098347B" w14:paraId="0DA7DB1E" w14:textId="77777777" w:rsidTr="00DE43E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F0805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Spain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78D54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Southern Europe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A39C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Europe</w:t>
            </w:r>
          </w:p>
        </w:tc>
      </w:tr>
    </w:tbl>
    <w:p w14:paraId="0F27A24C" w14:textId="77777777" w:rsidR="00D6126E" w:rsidRDefault="00D6126E" w:rsidP="0098347B">
      <w:pPr>
        <w:spacing w:after="240" w:line="240" w:lineRule="auto"/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</w:p>
    <w:p w14:paraId="0EB0369F" w14:textId="72349707" w:rsidR="00D6126E" w:rsidRDefault="00D6126E" w:rsidP="0098347B">
      <w:pPr>
        <w:spacing w:after="240" w:line="240" w:lineRule="auto"/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D6126E">
        <w:rPr>
          <w:rFonts w:ascii="Segoe UI" w:eastAsia="Times New Roman" w:hAnsi="Segoe UI" w:cs="Segoe UI"/>
          <w:i/>
          <w:iCs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6692D89C" wp14:editId="05EFB2B3">
            <wp:extent cx="3158067" cy="895200"/>
            <wp:effectExtent l="0" t="0" r="4445" b="635"/>
            <wp:docPr id="188911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157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5296" cy="89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D47A" w14:textId="0EC46572" w:rsidR="0098347B" w:rsidRPr="0098347B" w:rsidRDefault="00D6126E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D6126E"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  <w:t>H</w:t>
      </w:r>
      <w:r w:rsidR="0098347B" w:rsidRPr="0098347B"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  <w:t>ierarquia de Geography</w:t>
      </w:r>
    </w:p>
    <w:p w14:paraId="420E2CC8" w14:textId="77777777" w:rsidR="00D6126E" w:rsidRDefault="00D6126E" w:rsidP="0098347B">
      <w:pPr>
        <w:spacing w:after="240" w:line="240" w:lineRule="auto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</w:pPr>
    </w:p>
    <w:p w14:paraId="0B1D5093" w14:textId="57A7239D" w:rsidR="00773415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Gender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e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IsActiveMember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(binários): Apenas um nível de generalização possível (valor original → *).</w:t>
      </w:r>
    </w:p>
    <w:p w14:paraId="13E86744" w14:textId="77777777" w:rsidR="00773415" w:rsidRDefault="00773415">
      <w:pPr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br w:type="page"/>
      </w:r>
    </w:p>
    <w:p w14:paraId="7EA8BB70" w14:textId="77777777" w:rsidR="0098347B" w:rsidRP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13" w:name="_Toc225522723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lastRenderedPageBreak/>
        <w:t>2.5 Peso de Atributos</w:t>
      </w:r>
      <w:bookmarkEnd w:id="13"/>
    </w:p>
    <w:p w14:paraId="2A2BC60E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Dado o objetivo de divulgação (CreditScore médio por faixa etária), atribui-se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peso 1.0 ao atributo Age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. Esta decisão visa minimizar a perda de informação neste atributo durante a anonimização, uma vez que é o QID com maior impacto na utilidade da estatística-alvo.</w:t>
      </w:r>
    </w:p>
    <w:p w14:paraId="6C59BF0E" w14:textId="77777777" w:rsid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Os restantes QIDs mantêm o peso por defeito (0.5).</w:t>
      </w:r>
    </w:p>
    <w:p w14:paraId="071F583F" w14:textId="69422D70" w:rsidR="00863EA6" w:rsidRPr="0098347B" w:rsidRDefault="00863EA6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863EA6">
        <w:rPr>
          <w:rFonts w:ascii="Segoe UI" w:eastAsia="Times New Roman" w:hAnsi="Segoe UI" w:cs="Segoe UI"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2AD60A10" wp14:editId="32B412E0">
            <wp:extent cx="5731510" cy="1039495"/>
            <wp:effectExtent l="0" t="0" r="2540" b="8255"/>
            <wp:docPr id="207181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114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7039" w14:textId="6CC038D7" w:rsidR="0098347B" w:rsidRPr="0098347B" w:rsidRDefault="00863EA6" w:rsidP="0098347B">
      <w:pPr>
        <w:spacing w:after="240" w:line="240" w:lineRule="auto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</w:pPr>
      <w:r w:rsidRPr="00863EA6"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  <w:t>P</w:t>
      </w:r>
      <w:r w:rsidR="0098347B" w:rsidRPr="0098347B">
        <w:rPr>
          <w:rFonts w:ascii="Segoe UI" w:eastAsia="Times New Roman" w:hAnsi="Segoe UI" w:cs="Segoe UI"/>
          <w:b/>
          <w:bCs/>
          <w:i/>
          <w:iCs/>
          <w:color w:val="333333"/>
          <w:kern w:val="0"/>
          <w:sz w:val="21"/>
          <w:szCs w:val="21"/>
          <w:lang w:eastAsia="en-150"/>
          <w14:ligatures w14:val="none"/>
        </w:rPr>
        <w:t>esos de atributos no ARX</w:t>
      </w:r>
    </w:p>
    <w:p w14:paraId="00F52988" w14:textId="77777777" w:rsidR="0098347B" w:rsidRPr="0098347B" w:rsidRDefault="000A5CC9" w:rsidP="0098347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pict w14:anchorId="40A52C57">
          <v:rect id="_x0000_i1027" style="width:0;height:.75pt" o:hralign="center" o:hrstd="t" o:hr="t" fillcolor="#a0a0a0" stroked="f"/>
        </w:pict>
      </w:r>
    </w:p>
    <w:p w14:paraId="5846EC52" w14:textId="77777777" w:rsidR="0098347B" w:rsidRPr="0098347B" w:rsidRDefault="0098347B" w:rsidP="0098347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en-150"/>
          <w14:ligatures w14:val="none"/>
        </w:rPr>
      </w:pPr>
      <w:bookmarkStart w:id="14" w:name="_Toc225522724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en-150"/>
          <w14:ligatures w14:val="none"/>
        </w:rPr>
        <w:t>3. Modelos de Privacidade: Utilidade, Privacidade e Avaliação de Risco</w:t>
      </w:r>
      <w:bookmarkEnd w:id="14"/>
    </w:p>
    <w:p w14:paraId="33E4DC2F" w14:textId="77777777" w:rsidR="0098347B" w:rsidRP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15" w:name="_Toc225522725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t>3.1 k-Anonymity e ℓ-Diversity</w:t>
      </w:r>
      <w:bookmarkEnd w:id="15"/>
    </w:p>
    <w:p w14:paraId="6DDFC692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A primeira abordagem combina k-Anonymity com ℓ-Diversity. O atributo sensível principal protegido por ℓ-diversity é o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CreditScore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(460 valores únicos), complementado por Balance e EstimatedSalary.</w:t>
      </w:r>
    </w:p>
    <w:p w14:paraId="3CD1C487" w14:textId="77777777" w:rsidR="0098347B" w:rsidRPr="0098347B" w:rsidRDefault="0098347B" w:rsidP="0098347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3.1.1 Escolha de k (para ℓ = 2)</w:t>
      </w:r>
    </w:p>
    <w:p w14:paraId="566D41B0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Iniciou-se a análise com ℓ fixo (ℓ = 2 para todos os atributos sensíveis), variando k entre 5, 10, 15 e 18. As métricas avaliadas foram:</w:t>
      </w:r>
    </w:p>
    <w:p w14:paraId="387DE431" w14:textId="77777777" w:rsidR="0098347B" w:rsidRPr="0098347B" w:rsidRDefault="0098347B" w:rsidP="00983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Highest Risk e Success Rate (privacidade)</w:t>
      </w:r>
    </w:p>
    <w:p w14:paraId="50A7EAD1" w14:textId="77777777" w:rsidR="0098347B" w:rsidRPr="0098347B" w:rsidRDefault="0098347B" w:rsidP="00983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Loss Score (utilidade principal)</w:t>
      </w:r>
    </w:p>
    <w:p w14:paraId="54E8248C" w14:textId="77777777" w:rsidR="0098347B" w:rsidRPr="0098347B" w:rsidRDefault="0098347B" w:rsidP="00983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N.-U. Entropy (semelhança das distribuições)</w:t>
      </w:r>
    </w:p>
    <w:p w14:paraId="68CEF9C8" w14:textId="77777777" w:rsidR="0098347B" w:rsidRPr="0098347B" w:rsidRDefault="0098347B" w:rsidP="00983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Discernibility (tamanho das classes de equivalência)</w:t>
      </w:r>
    </w:p>
    <w:p w14:paraId="67514F36" w14:textId="77777777" w:rsidR="0098347B" w:rsidRPr="0098347B" w:rsidRDefault="0098347B" w:rsidP="00983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Record-level e Attribute-level Squared Error (qualidade dos dados)</w:t>
      </w:r>
    </w:p>
    <w:p w14:paraId="3558B77D" w14:textId="77777777" w:rsidR="0098347B" w:rsidRPr="0098347B" w:rsidRDefault="0098347B" w:rsidP="00983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Suppressed Records (percentagem de supressão)</w:t>
      </w:r>
    </w:p>
    <w:p w14:paraId="27840D54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Para cada valor de k, aplicou-se a transformação ótima sugerida pelo ARX (com a métrica Loss selecionada). A Tabela 2 resume as transformações ótimas e os resultados obtidos.</w:t>
      </w:r>
    </w:p>
    <w:p w14:paraId="10001DF8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Tabela 2: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Transformações ótimas por valor de k (ordem: Geography, Gender, Age, Tenure, IsActiveMember).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412"/>
        <w:gridCol w:w="5828"/>
      </w:tblGrid>
      <w:tr w:rsidR="0098347B" w:rsidRPr="0098347B" w14:paraId="327CAEC6" w14:textId="77777777" w:rsidTr="006C00A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8A6D6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lastRenderedPageBreak/>
              <w:t>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9354F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Transformação ótima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E83A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Generalização de Age</w:t>
            </w:r>
          </w:p>
        </w:tc>
      </w:tr>
      <w:tr w:rsidR="0098347B" w:rsidRPr="0098347B" w14:paraId="57F02008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49C25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B23AD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[0, 0, 2, 0, 0]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88D213" w14:textId="3B7A02B9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 xml:space="preserve">Nível 2 </w:t>
            </w:r>
            <w:r w:rsidRPr="0015371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-</w:t>
            </w: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 xml:space="preserve"> 3 faixas: [18,35[, [35,55[, [55,93[</w:t>
            </w:r>
          </w:p>
        </w:tc>
      </w:tr>
      <w:tr w:rsidR="0098347B" w:rsidRPr="0098347B" w14:paraId="7936F704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09B9E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2ED64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[0, 0, 1, 1, 0]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DFFE99" w14:textId="3FA1FC89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 xml:space="preserve">Nível 1 </w:t>
            </w:r>
            <w:r w:rsidRPr="0015371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-</w:t>
            </w: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 xml:space="preserve"> 5 faixas: [18,25[, [25,35[, [35,45[, [45,55[, [55,93[</w:t>
            </w:r>
          </w:p>
        </w:tc>
      </w:tr>
      <w:tr w:rsidR="0098347B" w:rsidRPr="0098347B" w14:paraId="70979694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AF409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4D256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[1, 0, 1, 1, 0]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A211F3" w14:textId="7CB4420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 xml:space="preserve">Nível 1 </w:t>
            </w:r>
            <w:r w:rsidRPr="0015371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-</w:t>
            </w: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 xml:space="preserve"> 5 faixas (Geography generalizado ao nível 1)</w:t>
            </w:r>
          </w:p>
        </w:tc>
      </w:tr>
      <w:tr w:rsidR="0098347B" w:rsidRPr="0098347B" w14:paraId="60F22FC8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789CF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2B34B4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[0, 0, 3, 1, 0]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91D055" w14:textId="42C34E52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 xml:space="preserve">Nível 3 </w:t>
            </w:r>
            <w:r w:rsidRPr="0015371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-</w:t>
            </w: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 xml:space="preserve"> 1 faixa: [18,93[ (toda a informação de Age perdida)</w:t>
            </w:r>
          </w:p>
        </w:tc>
      </w:tr>
    </w:tbl>
    <w:p w14:paraId="462002DE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Tabela 3: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Métricas de utilidade e privacidade por valor de k.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799"/>
        <w:gridCol w:w="808"/>
        <w:gridCol w:w="808"/>
        <w:gridCol w:w="808"/>
      </w:tblGrid>
      <w:tr w:rsidR="0098347B" w:rsidRPr="0098347B" w14:paraId="599B567E" w14:textId="77777777" w:rsidTr="006C00A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1AD81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Métrica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E1A5B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k=5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9FBE9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k=10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5E8D0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k=15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5539E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k=18</w:t>
            </w:r>
          </w:p>
        </w:tc>
      </w:tr>
      <w:tr w:rsidR="0098347B" w:rsidRPr="0098347B" w14:paraId="25481D3A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51F81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Loss Score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A8504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1.55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1D2C54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2.74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3A7F9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2.79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3E6F7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0.00*</w:t>
            </w:r>
          </w:p>
        </w:tc>
      </w:tr>
      <w:tr w:rsidR="0098347B" w:rsidRPr="0098347B" w14:paraId="60E7E995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95F5A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N.-U. Entropy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FD579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66.47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517F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59.33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46153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53.79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A96DD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44.58</w:t>
            </w:r>
          </w:p>
        </w:tc>
      </w:tr>
      <w:tr w:rsidR="0098347B" w:rsidRPr="0098347B" w14:paraId="74D4DB00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F8EB7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Discernibility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E3B7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98.11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EC8BD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96.59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BD8CC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96.05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CD6CD4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97.51</w:t>
            </w:r>
          </w:p>
        </w:tc>
      </w:tr>
      <w:tr w:rsidR="0098347B" w:rsidRPr="0098347B" w14:paraId="345ED7F1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E294F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Record-level Squared Error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79E59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78.19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6A3A4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82.56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4AC73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75.82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9EB9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23.73</w:t>
            </w:r>
          </w:p>
        </w:tc>
      </w:tr>
      <w:tr w:rsidR="0098347B" w:rsidRPr="0098347B" w14:paraId="34B3D74C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8F103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Attribute-level Squared Error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6DFBC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91.04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5FD29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92.86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1DA1A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92.62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D028A4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1.97</w:t>
            </w:r>
          </w:p>
        </w:tc>
      </w:tr>
      <w:tr w:rsidR="0098347B" w:rsidRPr="0098347B" w14:paraId="0A1A81CF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74F8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Highest Risk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92F4D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20.00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C7AD4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4E659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6.25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9C169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1.61</w:t>
            </w:r>
          </w:p>
        </w:tc>
      </w:tr>
      <w:tr w:rsidR="0098347B" w:rsidRPr="0098347B" w14:paraId="56F734B1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2A07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Success Rate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2CCE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3.40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B5AF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2.01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5D6D2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1.30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32411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0.48</w:t>
            </w:r>
          </w:p>
        </w:tc>
      </w:tr>
      <w:tr w:rsidR="0098347B" w:rsidRPr="0098347B" w14:paraId="60373A1D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AD4C6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Suppressed Records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581C8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1.52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4B211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2.69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42269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2.74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CFF6A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0.00</w:t>
            </w:r>
          </w:p>
        </w:tc>
      </w:tr>
    </w:tbl>
    <w:p w14:paraId="41BD609F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  <w:t>* O Loss Score de 0% para k=18 é enganador: deve-se ao facto de Age ser totalmente generalizado (nível 3), eliminando a variabilidade deste atributo e, consequentemente, a utilidade para o objetivo de divulgação.</w:t>
      </w:r>
    </w:p>
    <w:p w14:paraId="193097CB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  <w:t>[INSERIR: Gráfico comparativo das métricas para k = 5, 10, 15, 18 com ℓ = 2]</w:t>
      </w:r>
    </w:p>
    <w:p w14:paraId="783C0D07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Análise dos resultados:</w:t>
      </w:r>
    </w:p>
    <w:p w14:paraId="32CCADEB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De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k=5 para k=10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, observa-se uma descida significativa do Highest Risk (de 20% para 10%) com um aumento moderado do Loss Score (de 1.55% para 2.74%). Além disso, a transformação ótima para k=10 generaliza Age apenas ao nível 1 (5 faixas etárias), enquanto k=5 necessita do nível 2 (3 faixas). Isto torna k=10 mais favorável para o objetivo de divulgação, apesar do Loss Score ligeiramente superior.</w:t>
      </w:r>
    </w:p>
    <w:p w14:paraId="7138EB42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De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k=10 para k=15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, o Loss Score praticamente não se altera (2.74% → 2.79%), enquanto o Highest Risk desce consideravelmente (10% → 6.25%). O custo é a generalização de Geography ao nível 1 (Western Europe / Southern Europe), mas Age mantém-se no nível 1, preservando as 5 faixas etárias necessárias para a análise.</w:t>
      </w:r>
    </w:p>
    <w:p w14:paraId="2FA6297B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lastRenderedPageBreak/>
        <w:t>Para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k=18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, a transformação ótima generaliza Age ao nível 3 (um único intervalo [18, 93[), o que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elimina completamente a possibilidade de calcular o CreditScore médio por faixa etária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. Embora os riscos de reidentificação sejam muito baixos (Highest Risk de 1.61%), esta configuração é incompatível com o objetivo de divulgação definido. O mesmo se aplica a valores de k superiores (k=20), que foram descartados pelo mesmo motivo.</w:t>
      </w:r>
    </w:p>
    <w:p w14:paraId="149219BF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Conclusão: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O valor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k=15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apresenta o melhor equilíbrio entre privacidade e utilidade para o objetivo definido. Oferece riscos de reidentificação aceitáveis (Highest Risk de 6.25%, Success Rate de 1.30%), uma percentagem de supressão dentro do limite definido (2.74% &lt; 3%), e preserva Age ao nível 1, permitindo a análise do CreditScore por 5 faixas etárias.</w:t>
      </w:r>
    </w:p>
    <w:p w14:paraId="43F2617E" w14:textId="77777777" w:rsidR="0098347B" w:rsidRPr="0098347B" w:rsidRDefault="0098347B" w:rsidP="0098347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3.1.2 Escolha de ℓ</w:t>
      </w:r>
    </w:p>
    <w:p w14:paraId="449305F3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Com k=15 fixo, variou-se o valor de ℓ para o atributo sensível principal (CreditScore), mantendo ℓ=2 para Balance e EstimatedSalary. Foram testados os valores ℓ=2, 3 e 5 para CreditScore.</w:t>
      </w:r>
    </w:p>
    <w:p w14:paraId="575819B0" w14:textId="7D94B994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Para todos os valores testados, a transformação ótima, as métricas de utilidade e os riscos de reidentificação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mantiveram-se inalterados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exatamente os mesmos valores que para ℓ=2.</w:t>
      </w:r>
    </w:p>
    <w:p w14:paraId="69DE49AE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Este resultado explica-se pela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elevada cardinalidade do CreditScore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(460 valores únicos) combinada com o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tamanho mínimo das classes de equivalência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(16 registos para k=15). Cada classe de equivalência contém naturalmente uma grande diversidade de valores de CreditScore, satisfazendo a condição de ℓ-diversity sem necessidade de generalização adicional, mesmo para valores de ℓ relativamente elevados.</w:t>
      </w:r>
    </w:p>
    <w:p w14:paraId="0FBD82C3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Esta observação demonstra que, para este dataset e esta configuração,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o fator determinante na anonimização é o valor de k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, não o valor de ℓ. O k-anonymity, por si só, já garante diversidade suficiente nos atributos sensíveis.</w:t>
      </w:r>
    </w:p>
    <w:p w14:paraId="744E318D" w14:textId="77777777" w:rsidR="0098347B" w:rsidRPr="0098347B" w:rsidRDefault="0098347B" w:rsidP="0098347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3.1.3 Resultados</w:t>
      </w:r>
    </w:p>
    <w:p w14:paraId="76CFEFB2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A configuração final do Modelo 1 é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k=15, ℓ=2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para CreditScore, Balance e EstimatedSalary, com a transformação [1, 0, 1, 1, 0]: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548"/>
        <w:gridCol w:w="3838"/>
      </w:tblGrid>
      <w:tr w:rsidR="0098347B" w:rsidRPr="0098347B" w14:paraId="641887FF" w14:textId="77777777" w:rsidTr="006C00A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2B7B1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Atributo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D41A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de Generalização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6D3F0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Resultado</w:t>
            </w:r>
          </w:p>
        </w:tc>
      </w:tr>
      <w:tr w:rsidR="0098347B" w:rsidRPr="0098347B" w14:paraId="58AEB0A2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263D5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Geography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C2E8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62283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Western Europe / Southern Europe</w:t>
            </w:r>
          </w:p>
        </w:tc>
      </w:tr>
      <w:tr w:rsidR="0098347B" w:rsidRPr="0098347B" w14:paraId="2EBC93E8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BB2D1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Gender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D96F5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5196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Sem generalização</w:t>
            </w:r>
          </w:p>
        </w:tc>
      </w:tr>
      <w:tr w:rsidR="0098347B" w:rsidRPr="0098347B" w14:paraId="38707CFC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82FF2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82524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9B5DF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[18,25[, [25,35[, [35,45[, [45,55[, [55,93[</w:t>
            </w:r>
          </w:p>
        </w:tc>
      </w:tr>
      <w:tr w:rsidR="0098347B" w:rsidRPr="0098347B" w14:paraId="73DE2019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77A87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Tenure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78E3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66ABE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[0,3[, [3,6[, [6,9[, [9,12[</w:t>
            </w:r>
          </w:p>
        </w:tc>
      </w:tr>
      <w:tr w:rsidR="0098347B" w:rsidRPr="0098347B" w14:paraId="2D10EE58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82551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IsActiveMember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0756D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9BE0E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Sem generalização</w:t>
            </w:r>
          </w:p>
        </w:tc>
      </w:tr>
    </w:tbl>
    <w:p w14:paraId="7D945E50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Métricas de utilidade finais: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825"/>
      </w:tblGrid>
      <w:tr w:rsidR="0098347B" w:rsidRPr="0098347B" w14:paraId="174D47E1" w14:textId="77777777" w:rsidTr="006C00A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F313A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lastRenderedPageBreak/>
              <w:t>Métrica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6D45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Valor</w:t>
            </w:r>
          </w:p>
        </w:tc>
      </w:tr>
      <w:tr w:rsidR="0098347B" w:rsidRPr="0098347B" w14:paraId="6BA8D991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CB4BC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Loss Score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27886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2.79</w:t>
            </w:r>
          </w:p>
        </w:tc>
      </w:tr>
      <w:tr w:rsidR="0098347B" w:rsidRPr="0098347B" w14:paraId="5ABACEFA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AF7D1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N.-U. Entropy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5DFCD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53.79</w:t>
            </w:r>
          </w:p>
        </w:tc>
      </w:tr>
      <w:tr w:rsidR="0098347B" w:rsidRPr="0098347B" w14:paraId="1837CACB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A3301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Discernibility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7922C5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96.05</w:t>
            </w:r>
          </w:p>
        </w:tc>
      </w:tr>
      <w:tr w:rsidR="0098347B" w:rsidRPr="0098347B" w14:paraId="05FDC9AD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6B7E7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Record-level Squared Error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DEDE2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75.82</w:t>
            </w:r>
          </w:p>
        </w:tc>
      </w:tr>
      <w:tr w:rsidR="0098347B" w:rsidRPr="0098347B" w14:paraId="0DBEC764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2EB235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Attribute-level Squared Error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779C95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92.62</w:t>
            </w:r>
          </w:p>
        </w:tc>
      </w:tr>
      <w:tr w:rsidR="0098347B" w:rsidRPr="0098347B" w14:paraId="4AAB8B3B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3F0D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Suppressed Records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6B33B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2.74</w:t>
            </w:r>
          </w:p>
        </w:tc>
      </w:tr>
    </w:tbl>
    <w:p w14:paraId="1B81DEBD" w14:textId="6A769375" w:rsidR="003E1980" w:rsidRPr="0098347B" w:rsidRDefault="00A97302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A97302">
        <w:rPr>
          <w:rFonts w:ascii="Segoe UI" w:eastAsia="Times New Roman" w:hAnsi="Segoe UI" w:cs="Segoe UI"/>
          <w:noProof/>
          <w:color w:val="333333"/>
          <w:kern w:val="0"/>
          <w:sz w:val="21"/>
          <w:szCs w:val="21"/>
          <w:lang w:eastAsia="en-150"/>
          <w14:ligatures w14:val="none"/>
        </w:rPr>
        <w:drawing>
          <wp:inline distT="0" distB="0" distL="0" distR="0" wp14:anchorId="6203E2F7" wp14:editId="4D275D7A">
            <wp:extent cx="5731510" cy="3927475"/>
            <wp:effectExtent l="0" t="0" r="2540" b="0"/>
            <wp:docPr id="38098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871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78B2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Riscos de reidentificação após anonimização: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1804"/>
        <w:gridCol w:w="1530"/>
        <w:gridCol w:w="1549"/>
      </w:tblGrid>
      <w:tr w:rsidR="0098347B" w:rsidRPr="0098347B" w14:paraId="2D628CF5" w14:textId="77777777" w:rsidTr="006F405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99FB5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Modelo de Ataque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4CE93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Records at Risk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9ABE7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Highest Risk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8AD0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Success Rate</w:t>
            </w:r>
          </w:p>
        </w:tc>
      </w:tr>
      <w:tr w:rsidR="0098347B" w:rsidRPr="0098347B" w14:paraId="081936B3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C65B4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Prosecutor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9CA6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C6B00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6.25%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5CCC5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1.30%</w:t>
            </w:r>
          </w:p>
        </w:tc>
      </w:tr>
      <w:tr w:rsidR="0098347B" w:rsidRPr="0098347B" w14:paraId="5800D2E6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5430D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Journalist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3853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79B31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6.25%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D96B9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1.30%</w:t>
            </w:r>
          </w:p>
        </w:tc>
      </w:tr>
      <w:tr w:rsidR="0098347B" w:rsidRPr="0098347B" w14:paraId="36D68A1C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A79BF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Marketer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84254" w14:textId="4B2B1003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15371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B56F4D" w14:textId="29D2724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15371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7BAE3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1.30%</w:t>
            </w:r>
          </w:p>
        </w:tc>
      </w:tr>
    </w:tbl>
    <w:p w14:paraId="6F2A8E92" w14:textId="77777777" w:rsidR="006F4051" w:rsidRDefault="006F4051" w:rsidP="0098347B">
      <w:pPr>
        <w:spacing w:after="240" w:line="240" w:lineRule="auto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</w:pPr>
    </w:p>
    <w:p w14:paraId="5F7D14C2" w14:textId="7CA2086F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lastRenderedPageBreak/>
        <w:t xml:space="preserve">Estatística-alvo </w:t>
      </w:r>
      <w:r w:rsidRPr="0015371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 xml:space="preserve"> CreditScore médio por faixa etária: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294"/>
        <w:gridCol w:w="2816"/>
        <w:gridCol w:w="1247"/>
      </w:tblGrid>
      <w:tr w:rsidR="0098347B" w:rsidRPr="0098347B" w14:paraId="6C788E2E" w14:textId="77777777" w:rsidTr="006F405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92465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Faixa Etária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A17F1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CreditScore Original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94E554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CreditScore Anonimizado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2E90D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Diferença</w:t>
            </w:r>
          </w:p>
        </w:tc>
      </w:tr>
      <w:tr w:rsidR="0098347B" w:rsidRPr="0098347B" w14:paraId="3438F3F8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F36C6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[18, 25[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918DD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653.97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B71A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656.21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514B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+2.24</w:t>
            </w:r>
          </w:p>
        </w:tc>
      </w:tr>
      <w:tr w:rsidR="0098347B" w:rsidRPr="0098347B" w14:paraId="5440BD00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F4471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[25, 35[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8EB1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651.33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3FBD1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651.33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466FE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0.00</w:t>
            </w:r>
          </w:p>
        </w:tc>
      </w:tr>
      <w:tr w:rsidR="0098347B" w:rsidRPr="0098347B" w14:paraId="1AA01722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9F840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[35, 45[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9941B5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650.87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7AA0E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650.87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7CC50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0.00</w:t>
            </w:r>
          </w:p>
        </w:tc>
      </w:tr>
      <w:tr w:rsidR="0098347B" w:rsidRPr="0098347B" w14:paraId="18EAA744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4288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[45, 55[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B481B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645.79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E110C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645.91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4ED26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+0.12</w:t>
            </w:r>
          </w:p>
        </w:tc>
      </w:tr>
      <w:tr w:rsidR="0098347B" w:rsidRPr="0098347B" w14:paraId="0E2E8947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1F9A1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[55, 93[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68568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652.11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CB520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650.76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16B51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-1.35</w:t>
            </w:r>
          </w:p>
        </w:tc>
      </w:tr>
    </w:tbl>
    <w:p w14:paraId="2A5532C0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Tabela 4: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Comparação entre CreditScore médio do dataset original e anonimizado por faixa etária.</w:t>
      </w:r>
    </w:p>
    <w:p w14:paraId="2188ADF1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A anonimização preservou com eficácia a utilidade dos dados. As faixas centrais ([25,35[ e [35,45[) apresentam valores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idênticos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aos originais, enquanto as faixas extremas mostram diferenças mínimas (máximo de 2.24 pontos). Estas pequenas variações devem-se à supressão de 274 registos (2.74%), que afetou predominantemente as faixas com menos registos.</w:t>
      </w:r>
    </w:p>
    <w:p w14:paraId="1385C740" w14:textId="77777777" w:rsidR="0098347B" w:rsidRPr="0098347B" w:rsidRDefault="000A5CC9" w:rsidP="0098347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pict w14:anchorId="1BA2E704">
          <v:rect id="_x0000_i1028" style="width:0;height:.75pt" o:hralign="center" o:hrstd="t" o:hr="t" fillcolor="#a0a0a0" stroked="f"/>
        </w:pict>
      </w:r>
    </w:p>
    <w:p w14:paraId="0E39ADC8" w14:textId="77777777" w:rsidR="0098347B" w:rsidRP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16" w:name="_Toc225522726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t>3.2 k-Anonymity e t-Closeness</w:t>
      </w:r>
      <w:bookmarkEnd w:id="16"/>
    </w:p>
    <w:p w14:paraId="55CC88BA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A segunda abordagem combina k-Anonymity com t-Closeness, que garante que a distribuição do atributo sensível dentro de cada classe de equivalência não difere mais do que t da distribuição global. Isto oferece proteção contra ataques de </w:t>
      </w:r>
      <w:r w:rsidRPr="0098347B"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  <w:t>skewness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e </w:t>
      </w:r>
      <w:r w:rsidRPr="0098347B"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  <w:t>similarity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, complementando a proteção fornecida pela ℓ-diversity.</w:t>
      </w:r>
    </w:p>
    <w:p w14:paraId="22A634D1" w14:textId="77777777" w:rsidR="0098347B" w:rsidRPr="0098347B" w:rsidRDefault="0098347B" w:rsidP="0098347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3.2.1 Análise Preliminar</w:t>
      </w:r>
    </w:p>
    <w:p w14:paraId="5D450952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Testaram-se diversas configurações, aplicando t-closeness aos três atributos sensíveis (CreditScore, Balance e EstimatedSalary) com o mesmo valor de t. Os valores de t testados variaram entre 0.15 e 0.30, para k=5, 10 e 15.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527"/>
        <w:gridCol w:w="686"/>
        <w:gridCol w:w="2412"/>
        <w:gridCol w:w="1554"/>
      </w:tblGrid>
      <w:tr w:rsidR="0098347B" w:rsidRPr="0098347B" w14:paraId="6C3C451A" w14:textId="77777777" w:rsidTr="00301BA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836EF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Configuração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460F2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C0B8F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85AFF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Transformação ótima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BD038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Age</w:t>
            </w:r>
          </w:p>
        </w:tc>
      </w:tr>
      <w:tr w:rsidR="0098347B" w:rsidRPr="0098347B" w14:paraId="1177C454" w14:textId="77777777" w:rsidTr="00301BA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33DD1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t-Closeness (3 sensíveis)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5DC3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CE763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9ABB7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[2, 1, 3, 3, 1]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1735C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3 (máx.)</w:t>
            </w:r>
          </w:p>
        </w:tc>
      </w:tr>
      <w:tr w:rsidR="0098347B" w:rsidRPr="0098347B" w14:paraId="1C918C52" w14:textId="77777777" w:rsidTr="00301BA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B38F9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t-Closeness (3 sensíveis)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98CC8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EC339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84C135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[2, 1, 3, 3, 1]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F510C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3 (máx.)</w:t>
            </w:r>
          </w:p>
        </w:tc>
      </w:tr>
      <w:tr w:rsidR="0098347B" w:rsidRPr="0098347B" w14:paraId="1A0FE8EE" w14:textId="77777777" w:rsidTr="00301BA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C0DA1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t-Closeness (3 sensíveis)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7B75F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68E41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020C2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[2, 1, 3, 3, 1]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994C4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3 (máx.)</w:t>
            </w:r>
          </w:p>
        </w:tc>
      </w:tr>
      <w:tr w:rsidR="0098347B" w:rsidRPr="0098347B" w14:paraId="2445FEC4" w14:textId="77777777" w:rsidTr="00301BA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67C195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t-Closeness (3 sensíveis)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7A6A2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46A80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A9740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[2, 1, 3, 3, 1]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D6108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3 (máx.)</w:t>
            </w:r>
          </w:p>
        </w:tc>
      </w:tr>
    </w:tbl>
    <w:p w14:paraId="2C4B5D53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lastRenderedPageBreak/>
        <w:t>Em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todas as configurações testadas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, a transformação ótima generalizou todos os QIDs ao nível máximo, resultando numa única classe de equivalência com 10.000 registos e utilidade nula. O t-closeness aplicado simultaneamente aos três atributos sensíveis revelou-se excessivamente restritivo para este dataset.</w:t>
      </w:r>
    </w:p>
    <w:p w14:paraId="624814DD" w14:textId="77777777" w:rsidR="0098347B" w:rsidRPr="0098347B" w:rsidRDefault="0098347B" w:rsidP="0098347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3.2.2 Abordagem Híbrida</w:t>
      </w:r>
    </w:p>
    <w:p w14:paraId="025548B7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Face aos resultados anteriores, adotou-se uma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abordagem híbrida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: aplicar t-closeness apenas ao atributo sensível diretamente relacionado com o objetivo (CreditScore) e ℓ-diversity (ℓ=2) aos restantes (Balance e EstimatedSalary). Esta abordagem é justificável porque concentra a proteção distribucional mais forte no atributo crítico para a análise.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527"/>
        <w:gridCol w:w="844"/>
        <w:gridCol w:w="1233"/>
        <w:gridCol w:w="1780"/>
        <w:gridCol w:w="940"/>
      </w:tblGrid>
      <w:tr w:rsidR="0098347B" w:rsidRPr="0098347B" w14:paraId="40F40D99" w14:textId="77777777" w:rsidTr="006C00A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D3539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Configuração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39DFA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45214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t (CS)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1B133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ℓ (Bal, ES)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BBE33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Transformação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08997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Age</w:t>
            </w:r>
          </w:p>
        </w:tc>
      </w:tr>
      <w:tr w:rsidR="0098347B" w:rsidRPr="0098347B" w14:paraId="5DB8EC86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BA763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Híbrida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56927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3EDCB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A541E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DD047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[2, 0, 3, 3, 0]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013E1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3</w:t>
            </w:r>
          </w:p>
        </w:tc>
      </w:tr>
      <w:tr w:rsidR="0098347B" w:rsidRPr="0098347B" w14:paraId="2D9B0FC3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56B28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Híbrida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C142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6DE29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9AFDE5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0B0CC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[2, 0, 3, 3, 0]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5751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3</w:t>
            </w:r>
          </w:p>
        </w:tc>
      </w:tr>
      <w:tr w:rsidR="0098347B" w:rsidRPr="0098347B" w14:paraId="6B7B6277" w14:textId="77777777" w:rsidTr="006C00A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B87C1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Híbrida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D467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04067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79AE0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16C48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[0, 0, 3, 3, 0]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7E0B1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3</w:t>
            </w:r>
          </w:p>
        </w:tc>
      </w:tr>
    </w:tbl>
    <w:p w14:paraId="777D6085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Mesmo com a abordagem híbrida e valores de t até 0.50, o ARX é sistematicamente forçado a generalizar Age ao nível 3 (um único intervalo [18, 93[), eliminando a possibilidade de calcular o CreditScore por faixa etária.</w:t>
      </w:r>
    </w:p>
    <w:p w14:paraId="1FECC0BC" w14:textId="77777777" w:rsidR="0098347B" w:rsidRPr="0098347B" w:rsidRDefault="0098347B" w:rsidP="0098347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3.2.3 Interpretação</w:t>
      </w:r>
    </w:p>
    <w:p w14:paraId="58AAADDC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O t-closeness revelou-se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incompatível com o objetivo de divulgação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deste dataset. Este resultado, embora inicialmente contraintuitivo, tem uma explicação clara:</w:t>
      </w:r>
    </w:p>
    <w:p w14:paraId="26DCA84A" w14:textId="54A5B08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O t-closeness exige que a distribuição do CreditScore dentro de cada classe de equivalência seja semelhante à distribuição global (com distância EMD ≤ t). Ora, a distribuição do CreditScore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varia entre faixas etárias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a faixa [45,55[ apresenta uma média mais baixa (645.79) que as restantes. Para satisfazer a condição de t-closeness, o ARX é forçado a agrupar todas as idades num único intervalo, de forma a que cada classe contenha uma mistura representativa de todas as faixas etárias.</w:t>
      </w:r>
    </w:p>
    <w:p w14:paraId="7A30F0C7" w14:textId="7AB606CD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Existe, portanto, um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trade-off fundamental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: o t-closeness protege contra a inferência de atributos sensíveis a partir da distribuição dentro de cada grupo, mas essa proteção é atingida precisamente ao eliminar as diferenças distribucionais entre grupos 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que são exatamente o que o objetivo de divulgação pretende preservar.</w:t>
      </w:r>
    </w:p>
    <w:p w14:paraId="4291F096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Nota sobre o trabalho de referência: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O trabalho de Maria Sousa Carreira e Matilde Simões (2024/2025), que utilizou o mesmo dataset com o objetivo de analisar Salário × Idade, conseguiu aplicar t-closeness com t=0.30 e k=18. Isto foi possível porque o EstimatedSalary tem uma distribuição uniforme que varia pouco entre faixas etárias, ao contrário do CreditScore que apresenta variações distribucionais mais acentuadas. Esta diferença ilustra como a adequação do modelo de privacidade depende criticamente da relação entre o atributo sensível e os quasi-identificadores.</w:t>
      </w:r>
    </w:p>
    <w:p w14:paraId="73C792B7" w14:textId="77777777" w:rsidR="0098347B" w:rsidRPr="0098347B" w:rsidRDefault="0098347B" w:rsidP="0098347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lastRenderedPageBreak/>
        <w:t>3.2.4 Resultados da Melhor Configuração Encontrada</w:t>
      </w:r>
    </w:p>
    <w:p w14:paraId="4A5469B8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Dado que o t-closeness não permite preservar o objetivo de divulgação, apresentam-se os resultados da configuração com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t=0.50 (híbrida)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, que representa o cenário mais relaxado testado:</w:t>
      </w:r>
    </w:p>
    <w:p w14:paraId="23689FC5" w14:textId="2C49D140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Transformação: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 [0, 0, 3, 3, 0] 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Age nível 3, Tenure nível 3, restantes sem generalização.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825"/>
      </w:tblGrid>
      <w:tr w:rsidR="0098347B" w:rsidRPr="0098347B" w14:paraId="6C50B236" w14:textId="77777777" w:rsidTr="006F405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C61FE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Métrica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C3E5B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Valor</w:t>
            </w:r>
          </w:p>
        </w:tc>
      </w:tr>
      <w:tr w:rsidR="0098347B" w:rsidRPr="0098347B" w14:paraId="1025296A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D1B0E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Loss Score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7BC44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0.00*</w:t>
            </w:r>
          </w:p>
        </w:tc>
      </w:tr>
      <w:tr w:rsidR="0098347B" w:rsidRPr="0098347B" w14:paraId="1C8B1D07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B290B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N.-U. Entropy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6681B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28.60</w:t>
            </w:r>
          </w:p>
        </w:tc>
      </w:tr>
      <w:tr w:rsidR="0098347B" w:rsidRPr="0098347B" w14:paraId="7808AB2B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55D54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Discernibility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A137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90.54</w:t>
            </w:r>
          </w:p>
        </w:tc>
      </w:tr>
      <w:tr w:rsidR="0098347B" w:rsidRPr="0098347B" w14:paraId="50E9EE39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9B77A5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Record-level Squared Error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49EBD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14.86</w:t>
            </w:r>
          </w:p>
        </w:tc>
      </w:tr>
      <w:tr w:rsidR="0098347B" w:rsidRPr="0098347B" w14:paraId="44DB535A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4ED5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Attribute-level Squared Error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F27E1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0.17</w:t>
            </w:r>
          </w:p>
        </w:tc>
      </w:tr>
      <w:tr w:rsidR="0098347B" w:rsidRPr="0098347B" w14:paraId="23A4B222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19833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Suppressed Records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CC389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0.00</w:t>
            </w:r>
          </w:p>
        </w:tc>
      </w:tr>
      <w:tr w:rsidR="0098347B" w:rsidRPr="0098347B" w14:paraId="709FA5BA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5286B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Highest Risk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05DA9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0.19</w:t>
            </w:r>
          </w:p>
        </w:tc>
      </w:tr>
      <w:tr w:rsidR="0098347B" w:rsidRPr="0098347B" w14:paraId="7905D318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A5B4C0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Success Rate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13FE0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0.12</w:t>
            </w:r>
          </w:p>
        </w:tc>
      </w:tr>
    </w:tbl>
    <w:p w14:paraId="6F803D85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  <w:t>* Loss Score de 0% indica que Age e Tenure estão totalmente generalizados.</w:t>
      </w:r>
    </w:p>
    <w:p w14:paraId="25C5169F" w14:textId="7B760791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Embora os riscos de reidentificação sejam extremamente baixos, a estatística-alvo não pode ser calculada 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todos os clientes pertencem à mesma faixa etária [18, 93[, impossibilitando qualquer segmentação.</w:t>
      </w:r>
    </w:p>
    <w:p w14:paraId="15019C9E" w14:textId="77777777" w:rsidR="0098347B" w:rsidRPr="0098347B" w:rsidRDefault="000A5CC9" w:rsidP="0098347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pict w14:anchorId="53853D06">
          <v:rect id="_x0000_i1029" style="width:0;height:.75pt" o:hralign="center" o:hrstd="t" o:hr="t" fillcolor="#a0a0a0" stroked="f"/>
        </w:pict>
      </w:r>
    </w:p>
    <w:p w14:paraId="79E21E7B" w14:textId="77777777" w:rsidR="0098347B" w:rsidRP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17" w:name="_Toc225522727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t>3.3 Comparação dos Modelos</w:t>
      </w:r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2322"/>
        <w:gridCol w:w="3115"/>
      </w:tblGrid>
      <w:tr w:rsidR="0098347B" w:rsidRPr="0098347B" w14:paraId="24FDEF0D" w14:textId="77777777" w:rsidTr="006F405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B840A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Métrica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953D2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k-Anon + ℓ-Diversity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56FB9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k-Anon + t-Closeness</w:t>
            </w:r>
          </w:p>
        </w:tc>
      </w:tr>
      <w:tr w:rsidR="0098347B" w:rsidRPr="0098347B" w14:paraId="0AB3D2EE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C8857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Configuração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B5D5F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k=15, ℓ=2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F32F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k=15, t=0.50 (CS), ℓ=2 (Bal, ES)</w:t>
            </w:r>
          </w:p>
        </w:tc>
      </w:tr>
      <w:tr w:rsidR="0098347B" w:rsidRPr="0098347B" w14:paraId="14F47A80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AF9EB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Transformação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8E3C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[1, 0, 1, 1, 0]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F6B7C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[0, 0, 3, 3, 0]</w:t>
            </w:r>
          </w:p>
        </w:tc>
      </w:tr>
      <w:tr w:rsidR="0098347B" w:rsidRPr="0098347B" w14:paraId="6032047E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C3F1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Loss Score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DC3C5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2.79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0425F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0.00*</w:t>
            </w:r>
          </w:p>
        </w:tc>
      </w:tr>
      <w:tr w:rsidR="0098347B" w:rsidRPr="0098347B" w14:paraId="27EFB5B0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E34EB4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N.-U. Entropy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4F560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53.79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A480D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28.60</w:t>
            </w:r>
          </w:p>
        </w:tc>
      </w:tr>
      <w:tr w:rsidR="0098347B" w:rsidRPr="0098347B" w14:paraId="5F941E47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19E4E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lastRenderedPageBreak/>
              <w:t>Discernibility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F1BB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96.05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87960D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90.54</w:t>
            </w:r>
          </w:p>
        </w:tc>
      </w:tr>
      <w:tr w:rsidR="0098347B" w:rsidRPr="0098347B" w14:paraId="1F13EB30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5A746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Highest Risk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30F28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6.25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D60894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0.19</w:t>
            </w:r>
          </w:p>
        </w:tc>
      </w:tr>
      <w:tr w:rsidR="0098347B" w:rsidRPr="0098347B" w14:paraId="46D0A678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32469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Success Rate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CBB50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1.30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EC85A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0.12</w:t>
            </w:r>
          </w:p>
        </w:tc>
      </w:tr>
      <w:tr w:rsidR="0098347B" w:rsidRPr="0098347B" w14:paraId="7EAA4343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8F300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Suppressed Records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322C47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2.74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D947F4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0.00</w:t>
            </w:r>
          </w:p>
        </w:tc>
      </w:tr>
      <w:tr w:rsidR="0098347B" w:rsidRPr="0098347B" w14:paraId="19D614CC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E3698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Generalização 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55757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1 (5 faixas)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88C40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Nível 3 (1 faixa)</w:t>
            </w:r>
          </w:p>
        </w:tc>
      </w:tr>
      <w:tr w:rsidR="0098347B" w:rsidRPr="0098347B" w14:paraId="4921C80B" w14:textId="77777777" w:rsidTr="006F40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E8831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Objetivo preservado?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907EB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Sim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B1915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Não</w:t>
            </w:r>
          </w:p>
        </w:tc>
      </w:tr>
    </w:tbl>
    <w:p w14:paraId="30041721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Análise comparativa:</w:t>
      </w:r>
    </w:p>
    <w:p w14:paraId="27F80B41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O modelo k-Anonymity + t-Closeness oferece riscos de reidentificação significativamente mais baixos (Highest Risk de 0.19% vs. 6.25%), mas este ganho em privacidade é obtido ao custo de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destruir completamente a utilidade para o objetivo definido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. O t-closeness força a generalização total de Age, impedindo qualquer segmentação etária.</w:t>
      </w:r>
    </w:p>
    <w:p w14:paraId="71D49447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O modelo k-Anonymity + ℓ-Diversity, com k=15, constitui a única abordagem viável para este cenário. Preserva as 5 faixas etárias com diferenças mínimas no CreditScore médio (máximo 2.24 pontos), mantendo riscos de reidentificação aceitáveis e supressão dentro do limite de 3%.</w:t>
      </w:r>
    </w:p>
    <w:p w14:paraId="03495591" w14:textId="77777777" w:rsidR="0098347B" w:rsidRP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18" w:name="_Toc225522728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t>3.4 Recomendação Final</w:t>
      </w:r>
      <w:bookmarkEnd w:id="18"/>
    </w:p>
    <w:p w14:paraId="2F645333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Recomenda-se a adoção do modelo </w:t>
      </w: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k-Anonymity (k=15) + ℓ-Diversity (ℓ=2)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para a divulgação deste dataset, com a transformação [1, 0, 1, 1, 0]. Esta configuração:</w:t>
      </w:r>
    </w:p>
    <w:p w14:paraId="36D895DC" w14:textId="69F0FDE6" w:rsidR="0098347B" w:rsidRPr="0098347B" w:rsidRDefault="0098347B" w:rsidP="009834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Preserva o objetivo de divulgação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CreditScore médio por faixa etária mantém diferenças inferiores a 2.3 pontos face ao original.</w:t>
      </w:r>
    </w:p>
    <w:p w14:paraId="2DF9EA98" w14:textId="6270CB64" w:rsidR="0098347B" w:rsidRPr="0098347B" w:rsidRDefault="0098347B" w:rsidP="009834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Garante privacidade adequada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Highest Risk de 6.25%, Success Rate de 1.30%, 0% de records at risk.</w:t>
      </w:r>
    </w:p>
    <w:p w14:paraId="67A9A29B" w14:textId="1B682409" w:rsidR="0098347B" w:rsidRPr="0098347B" w:rsidRDefault="0098347B" w:rsidP="009834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Minimiza a perda de informação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Loss Score de 2.79%, supressão de 2.74%.</w:t>
      </w:r>
    </w:p>
    <w:p w14:paraId="71D008E5" w14:textId="4CD65DD8" w:rsidR="0098347B" w:rsidRPr="0098347B" w:rsidRDefault="0098347B" w:rsidP="009834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en-150"/>
          <w14:ligatures w14:val="none"/>
        </w:rPr>
        <w:t>É robusta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 </w:t>
      </w:r>
      <w:r w:rsidRPr="0015371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-</w:t>
      </w: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 xml:space="preserve"> variações no valor de ℓ não alteram os resultados, indicando que a proteção é determinada pelo k-anonymity.</w:t>
      </w:r>
    </w:p>
    <w:p w14:paraId="54F22B4E" w14:textId="77777777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  <w:t>O t-closeness, embora teoricamente mais forte, revelou-se impraticável para este cenário específico, onde o objetivo de divulgação depende precisamente das diferenças distribucionais que o modelo procura eliminar.</w:t>
      </w:r>
    </w:p>
    <w:p w14:paraId="697441C0" w14:textId="6209EF88" w:rsidR="0015371B" w:rsidRDefault="000A5CC9" w:rsidP="00983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pict w14:anchorId="3982EE57">
          <v:rect id="_x0000_i1030" style="width:0;height:.75pt" o:hralign="center" o:hrstd="t" o:hr="t" fillcolor="#a0a0a0" stroked="f"/>
        </w:pict>
      </w:r>
    </w:p>
    <w:p w14:paraId="32372B18" w14:textId="77777777" w:rsidR="0015371B" w:rsidRDefault="0015371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br w:type="page"/>
      </w:r>
    </w:p>
    <w:p w14:paraId="2C0B4A9A" w14:textId="77777777" w:rsidR="0098347B" w:rsidRPr="0098347B" w:rsidRDefault="0098347B" w:rsidP="0098347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en-150"/>
          <w14:ligatures w14:val="none"/>
        </w:rPr>
      </w:pPr>
      <w:bookmarkStart w:id="19" w:name="_Toc225522729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en-150"/>
          <w14:ligatures w14:val="none"/>
        </w:rPr>
        <w:lastRenderedPageBreak/>
        <w:t>4. Anexos</w:t>
      </w:r>
      <w:bookmarkEnd w:id="19"/>
    </w:p>
    <w:p w14:paraId="4839C658" w14:textId="77777777" w:rsid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20" w:name="_Toc225522730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t>4.1 Distribuição do Dataset</w:t>
      </w:r>
      <w:bookmarkEnd w:id="20"/>
    </w:p>
    <w:p w14:paraId="3D909C1A" w14:textId="3BC76DCA" w:rsidR="0015371B" w:rsidRDefault="0098347B" w:rsidP="0015371B">
      <w:pPr>
        <w:spacing w:after="240" w:line="240" w:lineRule="auto"/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</w:pPr>
      <w:r w:rsidRPr="0098347B"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  <w:t>[</w:t>
      </w:r>
      <w:r w:rsidR="0015371B" w:rsidRPr="0015371B"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  <w:t>distribution-histogram.py</w:t>
      </w:r>
      <w:r w:rsidRPr="0098347B"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  <w:t>]</w:t>
      </w:r>
      <w:r w:rsidR="0015371B" w:rsidRPr="0015371B"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:lang w:eastAsia="en-150"/>
          <w14:ligatures w14:val="none"/>
        </w:rPr>
        <w:br/>
      </w:r>
      <w:r w:rsidR="0015371B" w:rsidRPr="0015371B">
        <w:rPr>
          <w:rFonts w:ascii="Segoe UI" w:eastAsia="Times New Roman" w:hAnsi="Segoe UI" w:cs="Segoe UI"/>
          <w:noProof/>
          <w:color w:val="333333"/>
          <w:kern w:val="0"/>
          <w:sz w:val="21"/>
          <w:szCs w:val="21"/>
          <w:lang w:eastAsia="en-150"/>
        </w:rPr>
        <w:drawing>
          <wp:inline distT="0" distB="0" distL="0" distR="0" wp14:anchorId="3F5D4C21" wp14:editId="0CE3EEAE">
            <wp:extent cx="5410200" cy="7665750"/>
            <wp:effectExtent l="0" t="0" r="0" b="0"/>
            <wp:docPr id="149873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35125" name="Picture 149873512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917" cy="768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F877" w14:textId="77777777" w:rsidR="0098347B" w:rsidRP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21" w:name="_Toc225522731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lastRenderedPageBreak/>
        <w:t>4.2 Qualidade e Conformidade dos Dados</w:t>
      </w:r>
      <w:bookmarkEnd w:id="21"/>
    </w:p>
    <w:p w14:paraId="78BED90D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color w:val="0000FF"/>
          <w:kern w:val="0"/>
          <w:sz w:val="20"/>
          <w:szCs w:val="20"/>
          <w:lang w:eastAsia="en-150"/>
          <w14:ligatures w14:val="none"/>
        </w:rPr>
        <w:t>import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 xml:space="preserve"> pandas </w:t>
      </w:r>
      <w:r w:rsidRPr="0098347B">
        <w:rPr>
          <w:rFonts w:ascii="Consolas" w:eastAsia="Times New Roman" w:hAnsi="Consolas" w:cs="Courier New"/>
          <w:color w:val="0000FF"/>
          <w:kern w:val="0"/>
          <w:sz w:val="20"/>
          <w:szCs w:val="20"/>
          <w:lang w:eastAsia="en-150"/>
          <w14:ligatures w14:val="none"/>
        </w:rPr>
        <w:t>as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 xml:space="preserve"> pd</w:t>
      </w:r>
    </w:p>
    <w:p w14:paraId="4C99B02C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</w:p>
    <w:p w14:paraId="3F0869EB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data = pd.read_csv(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'Churn_Modelling.csv'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)</w:t>
      </w:r>
    </w:p>
    <w:p w14:paraId="40D41F5B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</w:p>
    <w:p w14:paraId="24C3CEBC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i/>
          <w:iCs/>
          <w:color w:val="008000"/>
          <w:kern w:val="0"/>
          <w:sz w:val="20"/>
          <w:szCs w:val="20"/>
          <w:lang w:eastAsia="en-150"/>
          <w14:ligatures w14:val="none"/>
        </w:rPr>
        <w:t># Contagem de Valores Nulos</w:t>
      </w:r>
    </w:p>
    <w:p w14:paraId="06DED2A0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color w:val="007ACC"/>
          <w:kern w:val="0"/>
          <w:sz w:val="20"/>
          <w:szCs w:val="20"/>
          <w:lang w:eastAsia="en-150"/>
          <w14:ligatures w14:val="none"/>
        </w:rPr>
        <w:t>print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(data.isnull().</w:t>
      </w:r>
      <w:r w:rsidRPr="0098347B">
        <w:rPr>
          <w:rFonts w:ascii="Consolas" w:eastAsia="Times New Roman" w:hAnsi="Consolas" w:cs="Courier New"/>
          <w:color w:val="007ACC"/>
          <w:kern w:val="0"/>
          <w:sz w:val="20"/>
          <w:szCs w:val="20"/>
          <w:lang w:eastAsia="en-150"/>
          <w14:ligatures w14:val="none"/>
        </w:rPr>
        <w:t>sum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())</w:t>
      </w:r>
    </w:p>
    <w:p w14:paraId="2D42ECD0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</w:p>
    <w:p w14:paraId="7B83B33D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i/>
          <w:iCs/>
          <w:color w:val="008000"/>
          <w:kern w:val="0"/>
          <w:sz w:val="20"/>
          <w:szCs w:val="20"/>
          <w:lang w:eastAsia="en-150"/>
          <w14:ligatures w14:val="none"/>
        </w:rPr>
        <w:t># Contagem de Valores Únicos</w:t>
      </w:r>
    </w:p>
    <w:p w14:paraId="06801689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color w:val="007ACC"/>
          <w:kern w:val="0"/>
          <w:sz w:val="20"/>
          <w:szCs w:val="20"/>
          <w:lang w:eastAsia="en-150"/>
          <w14:ligatures w14:val="none"/>
        </w:rPr>
        <w:t>print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(data.nunique())</w:t>
      </w:r>
    </w:p>
    <w:p w14:paraId="7AED447B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</w:p>
    <w:p w14:paraId="7B692428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i/>
          <w:iCs/>
          <w:color w:val="008000"/>
          <w:kern w:val="0"/>
          <w:sz w:val="20"/>
          <w:szCs w:val="20"/>
          <w:lang w:eastAsia="en-150"/>
          <w14:ligatures w14:val="none"/>
        </w:rPr>
        <w:t># Valores Únicos de atributos categóricos</w:t>
      </w:r>
    </w:p>
    <w:p w14:paraId="0B9D0DF1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color w:val="007ACC"/>
          <w:kern w:val="0"/>
          <w:sz w:val="20"/>
          <w:szCs w:val="20"/>
          <w:lang w:eastAsia="en-150"/>
          <w14:ligatures w14:val="none"/>
        </w:rPr>
        <w:t>print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(data[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'Geography'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 xml:space="preserve">].unique())  </w:t>
      </w:r>
      <w:r w:rsidRPr="0098347B">
        <w:rPr>
          <w:rFonts w:ascii="Consolas" w:eastAsia="Times New Roman" w:hAnsi="Consolas" w:cs="Courier New"/>
          <w:i/>
          <w:iCs/>
          <w:color w:val="008000"/>
          <w:kern w:val="0"/>
          <w:sz w:val="20"/>
          <w:szCs w:val="20"/>
          <w:lang w:eastAsia="en-150"/>
          <w14:ligatures w14:val="none"/>
        </w:rPr>
        <w:t># ['France', 'Spain', 'Germany']</w:t>
      </w:r>
    </w:p>
    <w:p w14:paraId="232C9053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color w:val="007ACC"/>
          <w:kern w:val="0"/>
          <w:sz w:val="20"/>
          <w:szCs w:val="20"/>
          <w:lang w:eastAsia="en-150"/>
          <w14:ligatures w14:val="none"/>
        </w:rPr>
        <w:t>print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(data[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'Gender'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 xml:space="preserve">].unique())     </w:t>
      </w:r>
      <w:r w:rsidRPr="0098347B">
        <w:rPr>
          <w:rFonts w:ascii="Consolas" w:eastAsia="Times New Roman" w:hAnsi="Consolas" w:cs="Courier New"/>
          <w:i/>
          <w:iCs/>
          <w:color w:val="008000"/>
          <w:kern w:val="0"/>
          <w:sz w:val="20"/>
          <w:szCs w:val="20"/>
          <w:lang w:eastAsia="en-150"/>
          <w14:ligatures w14:val="none"/>
        </w:rPr>
        <w:t># ['Female', 'Male']</w:t>
      </w:r>
    </w:p>
    <w:p w14:paraId="7FA97559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</w:p>
    <w:p w14:paraId="2307D630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i/>
          <w:iCs/>
          <w:color w:val="008000"/>
          <w:kern w:val="0"/>
          <w:sz w:val="20"/>
          <w:szCs w:val="20"/>
          <w:lang w:eastAsia="en-150"/>
          <w14:ligatures w14:val="none"/>
        </w:rPr>
        <w:t># Registos duplicados</w:t>
      </w:r>
    </w:p>
    <w:p w14:paraId="7EB0B6D7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color w:val="007ACC"/>
          <w:kern w:val="0"/>
          <w:sz w:val="20"/>
          <w:szCs w:val="20"/>
          <w:lang w:eastAsia="en-150"/>
          <w14:ligatures w14:val="none"/>
        </w:rPr>
        <w:t>print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(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 xml:space="preserve">f"Duplicados: </w:t>
      </w:r>
      <w:r w:rsidRPr="0098347B">
        <w:rPr>
          <w:rFonts w:ascii="Consolas" w:eastAsia="Times New Roman" w:hAnsi="Consolas" w:cs="Courier New"/>
          <w:color w:val="2B91AF"/>
          <w:kern w:val="0"/>
          <w:sz w:val="20"/>
          <w:szCs w:val="20"/>
          <w:lang w:eastAsia="en-150"/>
          <w14:ligatures w14:val="none"/>
        </w:rPr>
        <w:t>{data.duplicated().</w:t>
      </w:r>
      <w:r w:rsidRPr="0098347B">
        <w:rPr>
          <w:rFonts w:ascii="Consolas" w:eastAsia="Times New Roman" w:hAnsi="Consolas" w:cs="Courier New"/>
          <w:color w:val="007ACC"/>
          <w:kern w:val="0"/>
          <w:sz w:val="20"/>
          <w:szCs w:val="20"/>
          <w:lang w:eastAsia="en-150"/>
          <w14:ligatures w14:val="none"/>
        </w:rPr>
        <w:t>sum</w:t>
      </w:r>
      <w:r w:rsidRPr="0098347B">
        <w:rPr>
          <w:rFonts w:ascii="Consolas" w:eastAsia="Times New Roman" w:hAnsi="Consolas" w:cs="Courier New"/>
          <w:color w:val="2B91AF"/>
          <w:kern w:val="0"/>
          <w:sz w:val="20"/>
          <w:szCs w:val="20"/>
          <w:lang w:eastAsia="en-150"/>
          <w14:ligatures w14:val="none"/>
        </w:rPr>
        <w:t>()}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"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 xml:space="preserve">)  </w:t>
      </w:r>
      <w:r w:rsidRPr="0098347B">
        <w:rPr>
          <w:rFonts w:ascii="Consolas" w:eastAsia="Times New Roman" w:hAnsi="Consolas" w:cs="Courier New"/>
          <w:i/>
          <w:iCs/>
          <w:color w:val="008000"/>
          <w:kern w:val="0"/>
          <w:sz w:val="20"/>
          <w:szCs w:val="20"/>
          <w:lang w:eastAsia="en-150"/>
          <w14:ligatures w14:val="none"/>
        </w:rPr>
        <w:t># 0</w:t>
      </w:r>
    </w:p>
    <w:p w14:paraId="5C635A47" w14:textId="77777777" w:rsidR="0098347B" w:rsidRPr="0098347B" w:rsidRDefault="0098347B" w:rsidP="0098347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</w:pPr>
      <w:bookmarkStart w:id="22" w:name="_Toc225522732"/>
      <w:r w:rsidRPr="0098347B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:lang w:eastAsia="en-150"/>
          <w14:ligatures w14:val="none"/>
        </w:rPr>
        <w:t>4.3 Estatística-Alvo (CreditScore médio por faixa etária)</w:t>
      </w:r>
      <w:bookmarkEnd w:id="22"/>
    </w:p>
    <w:p w14:paraId="6A8B3F84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color w:val="0000FF"/>
          <w:kern w:val="0"/>
          <w:sz w:val="20"/>
          <w:szCs w:val="20"/>
          <w:lang w:eastAsia="en-150"/>
          <w14:ligatures w14:val="none"/>
        </w:rPr>
        <w:t>import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 xml:space="preserve"> pandas </w:t>
      </w:r>
      <w:r w:rsidRPr="0098347B">
        <w:rPr>
          <w:rFonts w:ascii="Consolas" w:eastAsia="Times New Roman" w:hAnsi="Consolas" w:cs="Courier New"/>
          <w:color w:val="0000FF"/>
          <w:kern w:val="0"/>
          <w:sz w:val="20"/>
          <w:szCs w:val="20"/>
          <w:lang w:eastAsia="en-150"/>
          <w14:ligatures w14:val="none"/>
        </w:rPr>
        <w:t>as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 xml:space="preserve"> pd</w:t>
      </w:r>
    </w:p>
    <w:p w14:paraId="7B10901A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</w:p>
    <w:p w14:paraId="45753DE4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data = pd.read_csv(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'Churn_Modelling.csv'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)</w:t>
      </w:r>
    </w:p>
    <w:p w14:paraId="3DD424D3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bins = [</w:t>
      </w:r>
      <w:r w:rsidRPr="0098347B">
        <w:rPr>
          <w:rFonts w:ascii="Consolas" w:eastAsia="Times New Roman" w:hAnsi="Consolas" w:cs="Courier New"/>
          <w:color w:val="008000"/>
          <w:kern w:val="0"/>
          <w:sz w:val="20"/>
          <w:szCs w:val="20"/>
          <w:lang w:eastAsia="en-150"/>
          <w14:ligatures w14:val="none"/>
        </w:rPr>
        <w:t>18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 xml:space="preserve">, </w:t>
      </w:r>
      <w:r w:rsidRPr="0098347B">
        <w:rPr>
          <w:rFonts w:ascii="Consolas" w:eastAsia="Times New Roman" w:hAnsi="Consolas" w:cs="Courier New"/>
          <w:color w:val="008000"/>
          <w:kern w:val="0"/>
          <w:sz w:val="20"/>
          <w:szCs w:val="20"/>
          <w:lang w:eastAsia="en-150"/>
          <w14:ligatures w14:val="none"/>
        </w:rPr>
        <w:t>25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 xml:space="preserve">, </w:t>
      </w:r>
      <w:r w:rsidRPr="0098347B">
        <w:rPr>
          <w:rFonts w:ascii="Consolas" w:eastAsia="Times New Roman" w:hAnsi="Consolas" w:cs="Courier New"/>
          <w:color w:val="008000"/>
          <w:kern w:val="0"/>
          <w:sz w:val="20"/>
          <w:szCs w:val="20"/>
          <w:lang w:eastAsia="en-150"/>
          <w14:ligatures w14:val="none"/>
        </w:rPr>
        <w:t>35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 xml:space="preserve">, </w:t>
      </w:r>
      <w:r w:rsidRPr="0098347B">
        <w:rPr>
          <w:rFonts w:ascii="Consolas" w:eastAsia="Times New Roman" w:hAnsi="Consolas" w:cs="Courier New"/>
          <w:color w:val="008000"/>
          <w:kern w:val="0"/>
          <w:sz w:val="20"/>
          <w:szCs w:val="20"/>
          <w:lang w:eastAsia="en-150"/>
          <w14:ligatures w14:val="none"/>
        </w:rPr>
        <w:t>45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 xml:space="preserve">, </w:t>
      </w:r>
      <w:r w:rsidRPr="0098347B">
        <w:rPr>
          <w:rFonts w:ascii="Consolas" w:eastAsia="Times New Roman" w:hAnsi="Consolas" w:cs="Courier New"/>
          <w:color w:val="008000"/>
          <w:kern w:val="0"/>
          <w:sz w:val="20"/>
          <w:szCs w:val="20"/>
          <w:lang w:eastAsia="en-150"/>
          <w14:ligatures w14:val="none"/>
        </w:rPr>
        <w:t>55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 xml:space="preserve">, </w:t>
      </w:r>
      <w:r w:rsidRPr="0098347B">
        <w:rPr>
          <w:rFonts w:ascii="Consolas" w:eastAsia="Times New Roman" w:hAnsi="Consolas" w:cs="Courier New"/>
          <w:color w:val="008000"/>
          <w:kern w:val="0"/>
          <w:sz w:val="20"/>
          <w:szCs w:val="20"/>
          <w:lang w:eastAsia="en-150"/>
          <w14:ligatures w14:val="none"/>
        </w:rPr>
        <w:t>93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]</w:t>
      </w:r>
    </w:p>
    <w:p w14:paraId="0E959A0F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labels = [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'[18,25['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 xml:space="preserve">, 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'[25,35['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 xml:space="preserve">, 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'[35,45['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 xml:space="preserve">, 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'[45,55['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 xml:space="preserve">, 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'[55,93['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]</w:t>
      </w:r>
    </w:p>
    <w:p w14:paraId="1C43D80A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data[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'FaixaEtaria'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] = pd.cut(data[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'Age'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], bins=bins, right=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False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, labels=labels)</w:t>
      </w:r>
    </w:p>
    <w:p w14:paraId="71C3C003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result = data.groupby(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'FaixaEtaria'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)[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'CreditScore'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].agg([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'mean'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,</w:t>
      </w:r>
      <w:r w:rsidRPr="0098347B">
        <w:rPr>
          <w:rFonts w:ascii="Consolas" w:eastAsia="Times New Roman" w:hAnsi="Consolas" w:cs="Courier New"/>
          <w:color w:val="A31515"/>
          <w:kern w:val="0"/>
          <w:sz w:val="20"/>
          <w:szCs w:val="20"/>
          <w:lang w:eastAsia="en-150"/>
          <w14:ligatures w14:val="none"/>
        </w:rPr>
        <w:t>'count'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]).</w:t>
      </w:r>
      <w:r w:rsidRPr="0098347B">
        <w:rPr>
          <w:rFonts w:ascii="Consolas" w:eastAsia="Times New Roman" w:hAnsi="Consolas" w:cs="Courier New"/>
          <w:color w:val="007ACC"/>
          <w:kern w:val="0"/>
          <w:sz w:val="20"/>
          <w:szCs w:val="20"/>
          <w:lang w:eastAsia="en-150"/>
          <w14:ligatures w14:val="none"/>
        </w:rPr>
        <w:t>round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(</w:t>
      </w:r>
      <w:r w:rsidRPr="0098347B">
        <w:rPr>
          <w:rFonts w:ascii="Consolas" w:eastAsia="Times New Roman" w:hAnsi="Consolas" w:cs="Courier New"/>
          <w:color w:val="008000"/>
          <w:kern w:val="0"/>
          <w:sz w:val="20"/>
          <w:szCs w:val="20"/>
          <w:lang w:eastAsia="en-150"/>
          <w14:ligatures w14:val="none"/>
        </w:rPr>
        <w:t>2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)</w:t>
      </w:r>
    </w:p>
    <w:p w14:paraId="7DAA1EC2" w14:textId="77777777" w:rsidR="0098347B" w:rsidRPr="0098347B" w:rsidRDefault="0098347B" w:rsidP="0098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</w:pPr>
      <w:r w:rsidRPr="0098347B">
        <w:rPr>
          <w:rFonts w:ascii="Consolas" w:eastAsia="Times New Roman" w:hAnsi="Consolas" w:cs="Courier New"/>
          <w:color w:val="007ACC"/>
          <w:kern w:val="0"/>
          <w:sz w:val="20"/>
          <w:szCs w:val="20"/>
          <w:lang w:eastAsia="en-150"/>
          <w14:ligatures w14:val="none"/>
        </w:rPr>
        <w:t>print</w:t>
      </w:r>
      <w:r w:rsidRPr="0098347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150"/>
          <w14:ligatures w14:val="none"/>
        </w:rPr>
        <w:t>(result)</w:t>
      </w:r>
    </w:p>
    <w:p w14:paraId="026AF96F" w14:textId="6DA92456" w:rsidR="0098347B" w:rsidRPr="0098347B" w:rsidRDefault="0098347B" w:rsidP="0098347B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150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135"/>
        <w:gridCol w:w="1318"/>
      </w:tblGrid>
      <w:tr w:rsidR="0098347B" w:rsidRPr="0098347B" w14:paraId="297E8918" w14:textId="77777777" w:rsidTr="00974CD0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EFBBA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Faixa Etária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FF4645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CreditScore Médio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37A9EC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Contagem</w:t>
            </w:r>
          </w:p>
        </w:tc>
      </w:tr>
      <w:tr w:rsidR="0098347B" w:rsidRPr="0098347B" w14:paraId="5A396BA4" w14:textId="77777777" w:rsidTr="00974C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5E26B2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[18, 25[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FF77B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653.97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A0ADD4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457</w:t>
            </w:r>
          </w:p>
        </w:tc>
      </w:tr>
      <w:tr w:rsidR="0098347B" w:rsidRPr="0098347B" w14:paraId="20EF2459" w14:textId="77777777" w:rsidTr="00974C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E3534F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[25, 35[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FEAA6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651.33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D999D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3222</w:t>
            </w:r>
          </w:p>
        </w:tc>
      </w:tr>
      <w:tr w:rsidR="0098347B" w:rsidRPr="0098347B" w14:paraId="564C9C1C" w14:textId="77777777" w:rsidTr="00974C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522501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[35, 45[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625375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650.87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287CE8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3981</w:t>
            </w:r>
          </w:p>
        </w:tc>
      </w:tr>
      <w:tr w:rsidR="0098347B" w:rsidRPr="0098347B" w14:paraId="51405901" w14:textId="77777777" w:rsidTr="00974C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DB11E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[45, 55[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50A8A9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645.79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63304A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1458</w:t>
            </w:r>
          </w:p>
        </w:tc>
      </w:tr>
      <w:tr w:rsidR="0098347B" w:rsidRPr="0098347B" w14:paraId="7DB70DB9" w14:textId="77777777" w:rsidTr="00974C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35833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[55, 93[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7B7865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652.11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C66254" w14:textId="77777777" w:rsidR="0098347B" w:rsidRPr="0098347B" w:rsidRDefault="0098347B" w:rsidP="0098347B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</w:pPr>
            <w:r w:rsidRPr="0098347B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:lang w:eastAsia="en-150"/>
                <w14:ligatures w14:val="none"/>
              </w:rPr>
              <w:t>882</w:t>
            </w:r>
          </w:p>
        </w:tc>
      </w:tr>
    </w:tbl>
    <w:p w14:paraId="53F684CE" w14:textId="77777777" w:rsidR="003060A2" w:rsidRPr="0015371B" w:rsidRDefault="003060A2"/>
    <w:sectPr w:rsidR="003060A2" w:rsidRPr="00153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6D74"/>
    <w:multiLevelType w:val="multilevel"/>
    <w:tmpl w:val="9380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764F1"/>
    <w:multiLevelType w:val="multilevel"/>
    <w:tmpl w:val="928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23A29"/>
    <w:multiLevelType w:val="multilevel"/>
    <w:tmpl w:val="CE8E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43D6A"/>
    <w:multiLevelType w:val="multilevel"/>
    <w:tmpl w:val="B89E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472DE"/>
    <w:multiLevelType w:val="multilevel"/>
    <w:tmpl w:val="153A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27805"/>
    <w:multiLevelType w:val="multilevel"/>
    <w:tmpl w:val="506A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D538B"/>
    <w:multiLevelType w:val="multilevel"/>
    <w:tmpl w:val="767C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86AC5"/>
    <w:multiLevelType w:val="multilevel"/>
    <w:tmpl w:val="BC1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94B6F"/>
    <w:multiLevelType w:val="multilevel"/>
    <w:tmpl w:val="5F32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B628B"/>
    <w:multiLevelType w:val="multilevel"/>
    <w:tmpl w:val="4E8E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65A46"/>
    <w:multiLevelType w:val="multilevel"/>
    <w:tmpl w:val="FC0C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015041"/>
    <w:multiLevelType w:val="multilevel"/>
    <w:tmpl w:val="44DC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924013">
    <w:abstractNumId w:val="7"/>
  </w:num>
  <w:num w:numId="2" w16cid:durableId="657269168">
    <w:abstractNumId w:val="0"/>
  </w:num>
  <w:num w:numId="3" w16cid:durableId="1834030072">
    <w:abstractNumId w:val="3"/>
  </w:num>
  <w:num w:numId="4" w16cid:durableId="798257364">
    <w:abstractNumId w:val="10"/>
  </w:num>
  <w:num w:numId="5" w16cid:durableId="1399547041">
    <w:abstractNumId w:val="8"/>
  </w:num>
  <w:num w:numId="6" w16cid:durableId="1568614536">
    <w:abstractNumId w:val="9"/>
  </w:num>
  <w:num w:numId="7" w16cid:durableId="2047099538">
    <w:abstractNumId w:val="2"/>
  </w:num>
  <w:num w:numId="8" w16cid:durableId="626397070">
    <w:abstractNumId w:val="1"/>
  </w:num>
  <w:num w:numId="9" w16cid:durableId="1664968928">
    <w:abstractNumId w:val="11"/>
  </w:num>
  <w:num w:numId="10" w16cid:durableId="1922713481">
    <w:abstractNumId w:val="5"/>
  </w:num>
  <w:num w:numId="11" w16cid:durableId="1011220996">
    <w:abstractNumId w:val="6"/>
  </w:num>
  <w:num w:numId="12" w16cid:durableId="906956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7B"/>
    <w:rsid w:val="00004EED"/>
    <w:rsid w:val="00011C4B"/>
    <w:rsid w:val="00025B4C"/>
    <w:rsid w:val="00027ADC"/>
    <w:rsid w:val="00044639"/>
    <w:rsid w:val="00051A3D"/>
    <w:rsid w:val="00073EC3"/>
    <w:rsid w:val="00081E46"/>
    <w:rsid w:val="000A56F9"/>
    <w:rsid w:val="000A5CC9"/>
    <w:rsid w:val="000B28F9"/>
    <w:rsid w:val="001076A4"/>
    <w:rsid w:val="00134C22"/>
    <w:rsid w:val="001360D5"/>
    <w:rsid w:val="0015371B"/>
    <w:rsid w:val="0016444A"/>
    <w:rsid w:val="00195D98"/>
    <w:rsid w:val="001A1509"/>
    <w:rsid w:val="001C06ED"/>
    <w:rsid w:val="00274E0E"/>
    <w:rsid w:val="00275888"/>
    <w:rsid w:val="002809E4"/>
    <w:rsid w:val="002B6ABC"/>
    <w:rsid w:val="002B7291"/>
    <w:rsid w:val="002E11A4"/>
    <w:rsid w:val="002F0AC6"/>
    <w:rsid w:val="00301BA2"/>
    <w:rsid w:val="003060A2"/>
    <w:rsid w:val="00316CF8"/>
    <w:rsid w:val="00346F9D"/>
    <w:rsid w:val="00354D1B"/>
    <w:rsid w:val="00384B17"/>
    <w:rsid w:val="003E1980"/>
    <w:rsid w:val="003E2ECE"/>
    <w:rsid w:val="003F0668"/>
    <w:rsid w:val="0041589C"/>
    <w:rsid w:val="00447E7F"/>
    <w:rsid w:val="004B558D"/>
    <w:rsid w:val="004D7469"/>
    <w:rsid w:val="004F0693"/>
    <w:rsid w:val="00556A06"/>
    <w:rsid w:val="005B612E"/>
    <w:rsid w:val="005B71AA"/>
    <w:rsid w:val="005C7C0B"/>
    <w:rsid w:val="005D3D61"/>
    <w:rsid w:val="005E0119"/>
    <w:rsid w:val="00602FE6"/>
    <w:rsid w:val="006A6689"/>
    <w:rsid w:val="006C00AE"/>
    <w:rsid w:val="006C499C"/>
    <w:rsid w:val="006D00FA"/>
    <w:rsid w:val="006F4051"/>
    <w:rsid w:val="00705DD6"/>
    <w:rsid w:val="00741455"/>
    <w:rsid w:val="00753C44"/>
    <w:rsid w:val="007558AF"/>
    <w:rsid w:val="00757D75"/>
    <w:rsid w:val="00773415"/>
    <w:rsid w:val="007760F7"/>
    <w:rsid w:val="00794A86"/>
    <w:rsid w:val="007A44D1"/>
    <w:rsid w:val="008062DD"/>
    <w:rsid w:val="00824C17"/>
    <w:rsid w:val="00826A16"/>
    <w:rsid w:val="00863EA6"/>
    <w:rsid w:val="008A6D32"/>
    <w:rsid w:val="008D1771"/>
    <w:rsid w:val="008D690B"/>
    <w:rsid w:val="008E635B"/>
    <w:rsid w:val="008E72B1"/>
    <w:rsid w:val="0090615A"/>
    <w:rsid w:val="00930F8E"/>
    <w:rsid w:val="00973306"/>
    <w:rsid w:val="00974CD0"/>
    <w:rsid w:val="00977066"/>
    <w:rsid w:val="0098347B"/>
    <w:rsid w:val="009D50F1"/>
    <w:rsid w:val="009E2DED"/>
    <w:rsid w:val="00A02FA6"/>
    <w:rsid w:val="00A04ADB"/>
    <w:rsid w:val="00A05340"/>
    <w:rsid w:val="00A139D4"/>
    <w:rsid w:val="00A55219"/>
    <w:rsid w:val="00A90A8E"/>
    <w:rsid w:val="00A97302"/>
    <w:rsid w:val="00AB1D71"/>
    <w:rsid w:val="00AE3AD3"/>
    <w:rsid w:val="00B0320E"/>
    <w:rsid w:val="00B31B13"/>
    <w:rsid w:val="00B555FF"/>
    <w:rsid w:val="00BD4D18"/>
    <w:rsid w:val="00CE50D3"/>
    <w:rsid w:val="00D57B81"/>
    <w:rsid w:val="00D6126E"/>
    <w:rsid w:val="00D63306"/>
    <w:rsid w:val="00DB0F92"/>
    <w:rsid w:val="00DD7973"/>
    <w:rsid w:val="00DE43EE"/>
    <w:rsid w:val="00DE59D0"/>
    <w:rsid w:val="00E52D28"/>
    <w:rsid w:val="00E96781"/>
    <w:rsid w:val="00EC51CF"/>
    <w:rsid w:val="00ED7A17"/>
    <w:rsid w:val="00EE0EC4"/>
    <w:rsid w:val="00F40C64"/>
    <w:rsid w:val="00F63003"/>
    <w:rsid w:val="00FD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53BB3"/>
  <w15:chartTrackingRefBased/>
  <w15:docId w15:val="{682FA985-B310-47B7-8B08-0392A2D6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4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4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47B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47B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47B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47B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47B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47B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47B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983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47B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47B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983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47B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983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47B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9834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4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47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B28F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B28F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28F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B28F9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A90A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adammaus/predicting-churn-for-bank-customer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68827-9494-4E1D-B31F-F6320DE4F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1745</TotalTime>
  <Pages>21</Pages>
  <Words>3845</Words>
  <Characters>21918</Characters>
  <Application>Microsoft Office Word</Application>
  <DocSecurity>0</DocSecurity>
  <Lines>182</Lines>
  <Paragraphs>51</Paragraphs>
  <ScaleCrop>false</ScaleCrop>
  <Company/>
  <LinksUpToDate>false</LinksUpToDate>
  <CharactersWithSpaces>25712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Filipe</dc:creator>
  <cp:keywords/>
  <dc:description/>
  <cp:lastModifiedBy>João Filipe</cp:lastModifiedBy>
  <cp:revision>36</cp:revision>
  <dcterms:created xsi:type="dcterms:W3CDTF">2026-03-26T11:37:00Z</dcterms:created>
  <dcterms:modified xsi:type="dcterms:W3CDTF">2026-03-27T16:51:00Z</dcterms:modified>
</cp:coreProperties>
</file>