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B1D" w:rsidRDefault="00E462FD">
      <w:r>
        <w:rPr>
          <w:rFonts w:ascii="Arial" w:hAnsi="Arial" w:cs="Arial"/>
          <w:color w:val="222222"/>
          <w:shd w:val="clear" w:color="auto" w:fill="FFFFFF"/>
        </w:rPr>
        <w:t>Новое Токсово. Мощение гранитной брусчаткой.</w:t>
      </w:r>
    </w:p>
    <w:sectPr w:rsidR="00A27B1D" w:rsidSect="00A27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E462FD"/>
    <w:rsid w:val="00A27B1D"/>
    <w:rsid w:val="00E46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B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>Hugiene Kinetics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Быков</dc:creator>
  <cp:lastModifiedBy>Михаил Быков</cp:lastModifiedBy>
  <cp:revision>1</cp:revision>
  <dcterms:created xsi:type="dcterms:W3CDTF">2022-08-31T16:27:00Z</dcterms:created>
  <dcterms:modified xsi:type="dcterms:W3CDTF">2022-08-31T16:28:00Z</dcterms:modified>
</cp:coreProperties>
</file>