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FE2208">
      <w:r>
        <w:rPr>
          <w:rFonts w:ascii="Arial" w:hAnsi="Arial" w:cs="Arial"/>
          <w:color w:val="222222"/>
          <w:shd w:val="clear" w:color="auto" w:fill="FFFFFF"/>
        </w:rPr>
        <w:t>Деревня Озерки. Благоустройство. Мощение натуральным камнем. Дренаж участка. Ландшафтное освещение. Газон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E2208"/>
    <w:rsid w:val="00A27B1D"/>
    <w:rsid w:val="00FE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Hugiene Kinetics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2022-08-31T16:05:00Z</dcterms:created>
  <dcterms:modified xsi:type="dcterms:W3CDTF">2022-08-31T16:06:00Z</dcterms:modified>
</cp:coreProperties>
</file>