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B1D" w:rsidRDefault="00EC5135">
      <w:r>
        <w:rPr>
          <w:rFonts w:ascii="Arial" w:hAnsi="Arial" w:cs="Arial"/>
          <w:color w:val="222222"/>
          <w:shd w:val="clear" w:color="auto" w:fill="FFFFFF"/>
        </w:rPr>
        <w:t>КП Земляничные Поляны. Благоустройство участка. Мощение тротуарной плиткой, газон, ландшафтное освещение.</w:t>
      </w:r>
    </w:p>
    <w:sectPr w:rsidR="00A27B1D" w:rsidSect="00A27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EC5135"/>
    <w:rsid w:val="00A27B1D"/>
    <w:rsid w:val="00EC5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B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>Hugiene Kinetics</Company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Быков</dc:creator>
  <cp:lastModifiedBy>Михаил Быков</cp:lastModifiedBy>
  <cp:revision>1</cp:revision>
  <dcterms:created xsi:type="dcterms:W3CDTF">2022-08-31T16:20:00Z</dcterms:created>
  <dcterms:modified xsi:type="dcterms:W3CDTF">2022-08-31T16:21:00Z</dcterms:modified>
</cp:coreProperties>
</file>