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产品功能</w:t>
      </w:r>
      <w:r>
        <w:rPr>
          <w:rFonts w:hint="eastAsia"/>
          <w:sz w:val="28"/>
          <w:szCs w:val="28"/>
        </w:rPr>
        <w:t>主要服务用户：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读到健康的书籍并且保护好自己的眼睛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出于个人健康的利益来说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时间观念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限制时间的考虑使大学生能劳逸结合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numId w:val="0"/>
        </w:numPr>
        <w:ind w:left="420" w:leftChars="0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099A28AD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26</TotalTime>
  <ScaleCrop>false</ScaleCrop>
  <LinksUpToDate>false</LinksUpToDate>
  <CharactersWithSpaces>370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adi</cp:lastModifiedBy>
  <dcterms:modified xsi:type="dcterms:W3CDTF">2019-03-14T12:22:17Z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