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</w:t>
      </w:r>
      <w:r>
        <w:rPr>
          <w:rFonts w:hint="eastAsia"/>
          <w:sz w:val="28"/>
          <w:szCs w:val="28"/>
          <w:lang w:val="en-US" w:eastAsia="zh-CN"/>
        </w:rPr>
        <w:t>视力保护</w:t>
      </w:r>
      <w:bookmarkStart w:id="0" w:name="_GoBack"/>
      <w:bookmarkEnd w:id="0"/>
      <w:r>
        <w:rPr>
          <w:rFonts w:hint="eastAsia"/>
          <w:sz w:val="28"/>
          <w:szCs w:val="28"/>
        </w:rPr>
        <w:t>，同时支持灵活的商品推荐，比如节日、重要事件等；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99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15</TotalTime>
  <ScaleCrop>false</ScaleCrop>
  <LinksUpToDate>false</LinksUpToDate>
  <CharactersWithSpaces>240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adi</cp:lastModifiedBy>
  <dcterms:modified xsi:type="dcterms:W3CDTF">2019-03-14T12:23:46Z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