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200" w:line="240" w:lineRule="auto"/>
        <w:jc w:val="center"/>
      </w:pPr>
      <w:r>
        <w:rPr>
          <w:rFonts w:ascii="Calibri" w:hAnsi="Calibri" w:eastAsia="微软雅黑"/>
          <w:b/>
          <w:color w:val="0B2545"/>
          <w:sz w:val="44"/>
        </w:rPr>
        <w:t>基于PostgreSQL的数字图像集成管理系统</w:t>
      </w:r>
    </w:p>
    <w:p>
      <w:pPr>
        <w:spacing w:before="0" w:after="440" w:line="240" w:lineRule="auto"/>
        <w:jc w:val="center"/>
      </w:pPr>
      <w:r>
        <w:rPr>
          <w:rFonts w:ascii="Calibri" w:hAnsi="Calibri" w:eastAsia="微软雅黑"/>
          <w:b/>
          <w:color w:val="2E74B5"/>
          <w:sz w:val="36"/>
        </w:rPr>
        <w:t>软件实现与测试报告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236"/>
      </w:tblGrid>
      <w:tr>
        <w:tc>
          <w:tcPr>
            <w:tcW w:type="dxa" w:w="4536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项目</w:t>
            </w:r>
          </w:p>
        </w:tc>
        <w:tc>
          <w:tcPr>
            <w:tcW w:type="dxa" w:w="4536"/>
            <w:shd w:fill="D9EA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课程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软件工程基础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实验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0"/>
              </w:rPr>
              <w:t>实验4  系统的编码实现（选做加分）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小组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RR10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组长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0"/>
              </w:rPr>
              <w:t>徐阳  202425220527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版本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V1.0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日期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2026年5月30日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20"/>
              </w:rPr>
              <w:t>文档编号</w:t>
            </w:r>
          </w:p>
        </w:tc>
        <w:tc>
          <w:tcPr>
            <w:tcW w:type="dxa" w:w="62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20"/>
              </w:rPr>
              <w:t>DIMS-IMPTEST-1.0</w:t>
            </w:r>
          </w:p>
        </w:tc>
      </w:tr>
    </w:tbl>
    <w:p/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说明：本报告承接实验1的需求构思、实验2的软件需求规格说明书和实验3的软件设计规格说明书，用当前项目源码、数据库脚本、构建日志、UI截图和交付包作为证据，完成老师实验4“系统编码实现（可选加分）”的答辩准备材料。</w:t>
      </w:r>
    </w:p>
    <w:p>
      <w:r>
        <w:br w:type="page"/>
      </w:r>
    </w:p>
    <w:p>
      <w:pPr>
        <w:pStyle w:val="Heading1"/>
      </w:pPr>
      <w:r>
        <w:t>文档变更历史记录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7"/>
        <w:gridCol w:w="1417"/>
        <w:gridCol w:w="1247"/>
        <w:gridCol w:w="4592"/>
        <w:gridCol w:w="680"/>
      </w:tblGrid>
      <w:tr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序号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变更日期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变更人员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变更内容详情描述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版本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2026-05-30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徐阳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依据老师2026版实验说明、实验1-3基线和当前源码整理实验4实现与测试报告。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V1.0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141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2026-05-30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RR10全体</w:t>
            </w:r>
          </w:p>
        </w:tc>
        <w:tc>
          <w:tcPr>
            <w:tcW w:type="dxa" w:w="4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补充构建日志、UI冒烟截图、源码快照、目标JAR、里程碑计划和答辩演示提纲。</w:t>
            </w:r>
          </w:p>
        </w:tc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V1.0</w:t>
            </w:r>
          </w:p>
        </w:tc>
      </w:tr>
    </w:tbl>
    <w:p/>
    <w:p>
      <w:pPr>
        <w:pStyle w:val="Heading1"/>
      </w:pPr>
      <w:r>
        <w:t>小组成员与分工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1134"/>
        <w:gridCol w:w="1701"/>
        <w:gridCol w:w="1304"/>
        <w:gridCol w:w="3969"/>
      </w:tblGrid>
      <w:tr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角色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姓名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学号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班级</w:t>
            </w:r>
          </w:p>
        </w:tc>
        <w:tc>
          <w:tcPr>
            <w:tcW w:type="dxa" w:w="181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实验4承担工作说明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组长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徐阳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202425220527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软件工程5班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总体实现整合、实验4报告、构建验证与交付自检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成员2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毕振岚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202425220501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软件工程5班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体系结构一致性复核、界面运行证据检查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成员3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陈厚华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202425220502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软件工程5班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用例到代码映射、核心类实现核对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成员4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陈智杰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202425220506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软件工程5班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数据库脚本、计划表和交付格式检查</w:t>
            </w:r>
          </w:p>
        </w:tc>
      </w:tr>
      <w:tr>
        <w:tc>
          <w:tcPr>
            <w:tcW w:type="dxa" w:w="9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成员5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殷浚峰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202425220528</w:t>
            </w:r>
          </w:p>
        </w:tc>
        <w:tc>
          <w:tcPr>
            <w:tcW w:type="dxa" w:w="13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软件工程5班</w:t>
            </w:r>
          </w:p>
        </w:tc>
        <w:tc>
          <w:tcPr>
            <w:tcW w:type="dxa" w:w="396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测试证据、风险项和答辩流程审查</w:t>
            </w:r>
          </w:p>
        </w:tc>
      </w:tr>
    </w:tbl>
    <w:p/>
    <w:p>
      <w:pPr>
        <w:pStyle w:val="Heading1"/>
      </w:pPr>
      <w:r>
        <w:t>目录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1. 实验4完成范围与老师要求对应关系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2. 编码实现环境与工程结构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3. 核心功能编码实现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4. 数据库实现与程序集成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5. 测试与质量保证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6. 编码测试阶段计划与里程碑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7. 答辩演示准备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8. 交付物清单与自检结论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参考资料</w:t>
      </w:r>
    </w:p>
    <w:p>
      <w:r>
        <w:br w:type="page"/>
      </w:r>
    </w:p>
    <w:p>
      <w:pPr>
        <w:pStyle w:val="Heading1"/>
      </w:pPr>
      <w:r>
        <w:t>1. 实验4完成范围与老师要求对应关系</w:t>
      </w:r>
    </w:p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老师在2026版《软件工程基础》实验说明中将实验4定义为“系统的编码实现（可选）”，并说明选做会加分，后续会通过小组答辩确认成果。因此本次不是另起一个与前三次脱节的新题目，而是在同一套“基于PostgreSQL的数字图像集成管理系统”上，把实验3的软件设计落实成可构建、可运行、可说明、可答辩的实现证据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21"/>
        <w:gridCol w:w="3628"/>
        <w:gridCol w:w="2494"/>
      </w:tblGrid>
      <w:t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老师说明/课程材料要求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本次落实方式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证据位置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实验4：系统的编码实现，选做加分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提供实现与测试报告、目标JAR、源码快照、构建日志和UI运行截图。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本报告；源码与目标代码；实现证据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小组自行增加时间安排，答辩确认成果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补充编码测试里程碑计划和答辩演示提纲，说明现场演示路线与降级方案。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第6、7节；实验4答辩演示提纲.md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软件实现要基于设计模型和文档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按实验3的Controller/Service/DAO/Model/AI/Scanner分层映射到源码包和关键类。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第2、3节；src/main/java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编码、单元测试、调试和质量保证要形成输出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保留Maven构建日志、UI冒烟截图和测试矩阵；如实标注现阶段测试以构建/UI冒烟为主。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第5节；experiment4-*.log；截图目录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Project计划要关注人员、时间、产出和里程碑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实验3已补充编码/测试计划；实验4再给出实现、验证、交付、答辩的里程碑视图。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第6节；图2</w:t>
            </w:r>
          </w:p>
        </w:tc>
      </w:tr>
      <w:tr>
        <w:tc>
          <w:tcPr>
            <w:tcW w:type="dxa" w:w="272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综合性设计性实验后续把前三个实验合成完整文档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不擅自伪造最终模板，仅保留预合并索引，方便老师通知模板后快速合并。</w:t>
            </w:r>
          </w:p>
        </w:tc>
        <w:tc>
          <w:tcPr>
            <w:tcW w:type="dxa" w:w="249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综合性设计性实验预合并索引.md</w:t>
            </w:r>
          </w:p>
        </w:tc>
      </w:tr>
    </w:tbl>
    <w:p/>
    <w:p>
      <w:pPr>
        <w:pStyle w:val="Heading1"/>
      </w:pPr>
      <w:r>
        <w:t>2. 编码实现环境与工程结构</w:t>
      </w:r>
    </w:p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从实现角度看，本系统采用JavaFX桌面客户端和PostgreSQL本地数据库组合。JavaFX负责界面、事件和图片显示，Service层负责业务事务和异常控制，DAO层通过JDBC/HikariCP访问数据库。这样做的好处是界面逻辑、业务规则和持久化逻辑不会混在一个类里，后续如果继续扩展AI标签、云端同步或图片编辑，也能沿着已有分层继续拆分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项目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8"/>
              </w:rPr>
              <w:t>当前取值/说明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编译目标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Java 21；pom.xml中maven.compiler.release=21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本机验证运行时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Oracle JDK 26；Maven 3.9.14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GUI框架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JavaFX 21.0.6，FXML + CSS布局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数据库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PostgreSQL；JDBC 42.7.5；HikariCP 6.2.1连接池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构建方式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Maven package + shade插件生成可运行目标JAR</w:t>
            </w:r>
          </w:p>
        </w:tc>
      </w:tr>
      <w:tr>
        <w:tc>
          <w:tcPr>
            <w:tcW w:type="dxa" w:w="22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8"/>
              </w:rPr>
              <w:t>扩展依赖</w:t>
            </w:r>
          </w:p>
        </w:tc>
        <w:tc>
          <w:tcPr>
            <w:tcW w:type="dxa" w:w="6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8"/>
              </w:rPr>
              <w:t>OkHttp/Jackson用于AI兼容接口，Sardine用于WebDAV预留集成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1134"/>
        <w:gridCol w:w="1247"/>
        <w:gridCol w:w="3855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类别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文件数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行数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证据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Java主程序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48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11989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源代码规模统计.csv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Java测试/截图程序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415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源代码规模统计.csv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FXML/CSS/配置资源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10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2023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源代码规模统计.csv</w:t>
            </w:r>
          </w:p>
        </w:tc>
      </w:tr>
      <w:tr>
        <w:tc>
          <w:tcPr>
            <w:tcW w:type="dxa" w:w="255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SQL脚本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124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798</w:t>
            </w:r>
          </w:p>
        </w:tc>
        <w:tc>
          <w:tcPr>
            <w:tcW w:type="dxa" w:w="385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源代码规模统计.csv</w:t>
            </w:r>
          </w:p>
        </w:tc>
      </w:tr>
    </w:tbl>
    <w:p/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56000" cy="2412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体系结构分层包图_实验3沿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6000" cy="2412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宋体"/>
          <w:color w:val="555555"/>
          <w:sz w:val="18"/>
        </w:rPr>
        <w:t>图1 体系结构分层包图（沿用实验3设计基线）  绘制者：徐阳  审查者：毕振岚</w:t>
      </w:r>
    </w:p>
    <w:p>
      <w:pPr>
        <w:pStyle w:val="Heading1"/>
      </w:pPr>
      <w:r>
        <w:t>3. 核心功能编码实现</w:t>
      </w:r>
    </w:p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实验4的重点不是把功能名称重新列一遍，而是说明每个需求最终落到了哪些类、哪些数据结构和哪些运行证据上。下面的映射表以实验2/3的核心需求为主线，把代码实现、界面截图和测试证据串起来。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154"/>
        <w:gridCol w:w="3345"/>
        <w:gridCol w:w="1587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功能/需求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主要实现类或文件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实现说明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验证证据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目录树导航与缩略图预览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MainController、DirectoryScanner、ImageServiceImpl、ImageUtil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目录树采用懒加载；扫描图片后生成缩略图并回填界面，数据库可用时同步元数据。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MainView截图；UI冒烟截图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数据库连接与初始化向导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DatabaseConnection、DatabaseBootstrapService、DatabaseSetupDialog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启动时检测连接，失败时弹出初始化向导；可保存本机配置并执行内置schema.sql。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DatabaseSetupDialog截图；schema.sql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批量重命名与事务一致性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RenameDialogController、ImageServiceImpl、ImageDaoImpl、sp_batch_rename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前端预览命名结果，业务层控制事务，数据库层保留日志和存储过程。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RenameDialog截图；SQL存储过程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图片查看、幻灯片与音乐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ImageViewerController、SlideshowController、MusicService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支持大图查看、缩放、切换、自动播放和背景音乐配置。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ImageViewer/Slideshow截图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AI标签与智能搜索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AIConfig、AIModelClient、OpenAICompatibleService、AiTagStorageService、SearchService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API Key不写死；模型从/models接口获取；标签持久化到tags/image_tags/ai_analysis_results。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Settings截图；数据库表结构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图片编辑与版本历史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ImageEditorController、EditService、VersionDaoImpl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支持基础编辑、版本快照与恢复接口，避免覆盖原图后不可追溯。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ImageEditor截图；image_versions表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离线浏览降级</w:t>
            </w:r>
          </w:p>
        </w:tc>
        <w:tc>
          <w:tcPr>
            <w:tcW w:type="dxa" w:w="215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App、MainController、DatabaseSetupDialog</w:t>
            </w:r>
          </w:p>
        </w:tc>
        <w:tc>
          <w:tcPr>
            <w:tcW w:type="dxa" w:w="33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没有PostgreSQL时主界面仍可打开，基础浏览可用，数据库功能在界面提示不可用。</w:t>
            </w:r>
          </w:p>
        </w:tc>
        <w:tc>
          <w:tcPr>
            <w:tcW w:type="dxa" w:w="15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启动向导/数据库向导截图</w:t>
            </w:r>
          </w:p>
        </w:tc>
      </w:tr>
    </w:tbl>
    <w:p/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64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View-1200x8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6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宋体"/>
          <w:color w:val="555555"/>
          <w:sz w:val="18"/>
        </w:rPr>
        <w:t>图2 主界面目录树、缩略图预览和扫描状态  绘制者：徐阳  审查者：毕振岚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68000" cy="44450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baseSetupDialog-760x6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4450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宋体"/>
          <w:color w:val="555555"/>
          <w:sz w:val="18"/>
        </w:rPr>
        <w:t>图3 数据库连接与初始化向导  绘制者：陈智杰  审查者：殷浚峰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40000" cy="53364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ttingsView-850x9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364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宋体"/>
          <w:color w:val="555555"/>
          <w:sz w:val="18"/>
        </w:rPr>
        <w:t>图4 设置页与AI配置入口  绘制者：毕振岚  审查者：徐阳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410618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EditorView-1250x93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1061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宋体"/>
          <w:color w:val="555555"/>
          <w:sz w:val="18"/>
        </w:rPr>
        <w:t>图5 图片编辑器与版本历史界面  绘制者：陈厚华  审查者：陈智杰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3830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ideshowView-1250x87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83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宋体"/>
          <w:color w:val="555555"/>
          <w:sz w:val="18"/>
        </w:rPr>
        <w:t>图6 幻灯片播放界面  绘制者：殷浚峰  审查者：徐阳</w:t>
      </w:r>
    </w:p>
    <w:p>
      <w:pPr>
        <w:pStyle w:val="Heading1"/>
      </w:pPr>
      <w:r>
        <w:t>4. 数据库实现与程序集成</w:t>
      </w:r>
    </w:p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数据库脚本位于 sql/schema.sql。当前脚本定义了13张表、4个视图和4个函数/存储过程，并包含触发器、索引和兼容旧库的ALTER语句。它不是单纯建几张表，而是把图片元数据、操作日志、AI标签、搜索历史、版本历史和云端预留结构放进同一个可演化的数据模型中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5953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数据库对象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作用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directories / images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目录树和图片元数据的主表，支撑目录浏览、缩略图缓存和逻辑删除。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operation_logs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记录插入、重命名、删除、复制、标签等操作，便于追溯。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tag_categories / tags / image_tags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AI标签分类和图片-标签多对多关系。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ai_analysis_results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缓存AI原始响应、描述、人数和使用模型。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app_settings / search_history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保存应用设置和搜索记录，减少重复配置。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image_versions / image_edit_operations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保存编辑版本和操作参数，为版本恢复提供基础。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cloud_sources / cloud_images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预留WebDAV/云端图片索引能力，方便后续扩展。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v_image_search / v_tag_stats等视图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把常用查询组合成视图，降低Service层SQL复杂度。</w:t>
            </w:r>
          </w:p>
        </w:tc>
      </w:tr>
      <w:tr>
        <w:tc>
          <w:tcPr>
            <w:tcW w:type="dxa" w:w="283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sp_batch_rename / sp_restore_version等函数</w:t>
            </w:r>
          </w:p>
        </w:tc>
        <w:tc>
          <w:tcPr>
            <w:tcW w:type="dxa" w:w="5953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将批处理和恢复逻辑下沉到数据库，减少半成功状态。</w:t>
            </w:r>
          </w:p>
        </w:tc>
      </w:tr>
    </w:tbl>
    <w:p/>
    <w:p>
      <w:pPr>
        <w:pStyle w:val="Heading1"/>
      </w:pPr>
      <w:r>
        <w:t>5. 测试与质量保证</w:t>
      </w:r>
    </w:p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本次实验4按老师课件中“实现包括编码、测试、调试、部署”的思路组织证据。需要说明的是，当前项目没有引入JUnit或TestNG这类标准单元测试框架，因此报告不把测试夸大成完整自动化回归；现阶段更准确的说法是：Maven构建验证、UI冒烟截图、数据库脚本检查、人工功能走查和交付包自检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381"/>
        <w:gridCol w:w="3628"/>
        <w:gridCol w:w="1134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验证项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命令/证据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实际结果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结论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Maven构建与打包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mvn package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BUILD SUCCESS；生成image-manager-1.0.0.jar，约24.67 MB。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目标代码交付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源码与目标代码/数字图像管理系统实验4目标代码.jar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已复制当前构建产物，便于老师直接运行或检查Manifest。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源码快照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源码与目标代码/数字图像管理系统实验4源代码快照.zip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包含pom.xml、README、WORK_LOG、src、sql，约3.95 MB。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通过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UI冒烟截图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UiSnapshotSmoke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target/ui-smoke生成16张界面截图；日志有JavaFX/JDK26告警但命令退出码为0。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通过，保留告警说明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数据库脚本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sql/schema.sql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13张表、4个视图、4个函数/过程；含触发器和索引。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通过静态检查</w:t>
            </w:r>
          </w:p>
        </w:tc>
      </w:tr>
      <w:tr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敏感信息控制</w:t>
            </w:r>
          </w:p>
        </w:tc>
        <w:tc>
          <w:tcPr>
            <w:tcW w:type="dxa" w:w="238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AIConfig、database.properties</w:t>
            </w:r>
          </w:p>
        </w:tc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API Key优先环境变量/设置页输入；报告和源码快照不写个人密钥。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通过</w:t>
            </w:r>
          </w:p>
        </w:tc>
      </w:tr>
    </w:tbl>
    <w:p/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Maven shade插件输出了依赖重叠和module-info相关警告，这是胖JAR打包常见提示；日志最后明确为BUILD SUCCESS。UI冒烟日志中有JavaFX在JDK 26 unnamed module环境下的告警和退出阶段堆栈，但截图产物已经生成，实验4报告将其作为“已知运行时告警”保留，不把它隐去。</w:t>
      </w:r>
    </w:p>
    <w:p>
      <w:pPr>
        <w:pStyle w:val="Heading1"/>
      </w:pPr>
      <w:r>
        <w:t>6. 编码测试阶段计划与里程碑</w:t>
      </w:r>
    </w:p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针对老师前面提到的项目计划和里程碑要求，实验3已经补充了编码/测试阶段Project计划。本报告再给出实验4视角的实现、验证、交付和答辩里程碑，便于老师检查“系统编码实现”不是临时凑出的单个JAR。</w:t>
      </w:r>
    </w:p>
    <w:p>
      <w:pPr>
        <w:spacing w:before="40" w:after="4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616000" cy="24812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实验4编码测试里程碑计划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4812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40" w:lineRule="auto"/>
        <w:jc w:val="center"/>
      </w:pPr>
      <w:r>
        <w:rPr>
          <w:rFonts w:ascii="Calibri" w:hAnsi="Calibri" w:eastAsia="宋体"/>
          <w:color w:val="555555"/>
          <w:sz w:val="18"/>
        </w:rPr>
        <w:t>图7 实验4编码实现、测试和答辩准备里程碑计划  绘制者：陈智杰  审查者：徐阳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701"/>
        <w:gridCol w:w="4309"/>
        <w:gridCol w:w="1134"/>
      </w:tblGrid>
      <w:tr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里程碑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完成/计划日期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对应产出</w:t>
            </w:r>
          </w:p>
        </w:tc>
        <w:tc>
          <w:tcPr>
            <w:tcW w:type="dxa" w:w="2268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状态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M1 编码基线完成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2026-05-21</w:t>
            </w:r>
          </w:p>
        </w:tc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核心功能、AI配置、扫描控制和设置页改进进入可构建状态。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M2 集成验证完成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2026-05-24</w:t>
            </w:r>
          </w:p>
        </w:tc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数据库向导、离线浏览降级、补打AI标签、目标JAR和源代码包。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M3 实验4交付包完成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2026-05-30</w:t>
            </w:r>
          </w:p>
        </w:tc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实现与测试报告、构建日志、截图、源码快照、目标JAR、交付清单。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已完成</w:t>
            </w:r>
          </w:p>
        </w:tc>
      </w:tr>
      <w:tr>
        <w:tc>
          <w:tcPr>
            <w:tcW w:type="dxa" w:w="19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M4 答辩确认</w:t>
            </w:r>
          </w:p>
        </w:tc>
        <w:tc>
          <w:tcPr>
            <w:tcW w:type="dxa" w:w="170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2026年7月上旬</w:t>
            </w:r>
          </w:p>
        </w:tc>
        <w:tc>
          <w:tcPr>
            <w:tcW w:type="dxa" w:w="430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按老师安排现场演示，重点展示可运行功能和设计到代码的一致性。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待老师通知</w:t>
            </w:r>
          </w:p>
        </w:tc>
      </w:tr>
    </w:tbl>
    <w:p/>
    <w:p>
      <w:pPr>
        <w:pStyle w:val="Heading1"/>
      </w:pPr>
      <w:r>
        <w:t>7. 答辩演示准备</w:t>
      </w:r>
    </w:p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答辩时建议按“能运行、能解释、能降级”的顺序演示。老师如果先看结果，就从目标JAR启动和主界面开始；如果老师追问工程性，则切到源码结构、schema.sql和构建日志。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80"/>
        <w:gridCol w:w="2948"/>
        <w:gridCol w:w="5159"/>
      </w:tblGrid>
      <w:tr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顺序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演示动作</w:t>
            </w:r>
          </w:p>
        </w:tc>
        <w:tc>
          <w:tcPr>
            <w:tcW w:type="dxa" w:w="3024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7"/>
              </w:rPr>
              <w:t>说明重点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1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启动目标JAR或mvn javafx:run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说明Java 21编译目标、本机JDK 26运行和JavaFX依赖。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2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选择本地图片目录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展示目录树、缩略图、扫描状态和离线浏览降级。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3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打开数据库初始化向导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说明PostgreSQL未配置时如何引导用户建库和执行schema.sql。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4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执行批量重命名预览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强调事务一致性、日志记录和回滚思路。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5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打开设置页配置AI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说明API Key不写死、模型下拉、批处理上限和停止扫描。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6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展示图片查看、幻灯片和编辑器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说明可见功能已经落到FXML和Controller，不只是设计图。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7</w:t>
            </w:r>
          </w:p>
        </w:tc>
        <w:tc>
          <w:tcPr>
            <w:tcW w:type="dxa" w:w="29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7"/>
              </w:rPr>
              <w:t>打开构建日志和源码快照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7"/>
              </w:rPr>
              <w:t>用BUILD SUCCESS、源码规模和交付清单证明实现完成度。</w:t>
            </w:r>
          </w:p>
        </w:tc>
      </w:tr>
    </w:tbl>
    <w:p/>
    <w:p>
      <w:pPr>
        <w:pStyle w:val="Heading1"/>
      </w:pPr>
      <w:r>
        <w:t>8. 交付物清单与自检结论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28"/>
        <w:gridCol w:w="5159"/>
      </w:tblGrid>
      <w:tr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交付物</w:t>
            </w:r>
          </w:p>
        </w:tc>
        <w:tc>
          <w:tcPr>
            <w:tcW w:type="dxa" w:w="4536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/>
                <w:sz w:val="16"/>
              </w:rPr>
              <w:t>说明</w:t>
            </w:r>
          </w:p>
        </w:tc>
      </w:tr>
      <w:tr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数字图像管理系统软件实现与测试报告v1.0.docx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实验4主文档，可编辑Word版本。</w:t>
            </w:r>
          </w:p>
        </w:tc>
      </w:tr>
      <w:tr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数字图像管理系统软件实现与测试报告v1.0.pdf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实验4主文档PDF版本，用于防止Word损坏或版式变化。</w:t>
            </w:r>
          </w:p>
        </w:tc>
      </w:tr>
      <w:tr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源码与目标代码/数字图像管理系统实验4目标代码.jar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当前mvn package生成的可运行胖JAR。</w:t>
            </w:r>
          </w:p>
        </w:tc>
      </w:tr>
      <w:tr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源码与目标代码/数字图像管理系统实验4源代码快照.zip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当前src/sql/pom/README/WORK_LOG快照。</w:t>
            </w:r>
          </w:p>
        </w:tc>
      </w:tr>
      <w:tr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截图/*.png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主界面、设置页、数据库向导、图片编辑器、幻灯片、批量重命名等截图。</w:t>
            </w:r>
          </w:p>
        </w:tc>
      </w:tr>
      <w:tr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实现证据/experiment4-mvn-package.log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Maven构建日志，包含BUILD SUCCESS。</w:t>
            </w:r>
          </w:p>
        </w:tc>
      </w:tr>
      <w:tr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实现证据/experiment4-ui-smoke.log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UI冒烟截图日志，保留JavaFX运行时告警。</w:t>
            </w:r>
          </w:p>
        </w:tc>
      </w:tr>
      <w:tr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center"/>
            </w:pPr>
            <w:r/>
            <w:r>
              <w:rPr>
                <w:rFonts w:ascii="Calibri" w:hAnsi="Calibri" w:eastAsia="宋体"/>
                <w:b w:val="0"/>
                <w:sz w:val="16"/>
              </w:rPr>
              <w:t>实验4答辩演示提纲.md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小组答辩时可直接照着演示的简版脚本。</w:t>
            </w:r>
          </w:p>
        </w:tc>
      </w:tr>
      <w:tr>
        <w:tc>
          <w:tcPr>
            <w:tcW w:type="dxa" w:w="36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综合性设计性实验预合并索引.md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59" w:lineRule="auto"/>
              <w:jc w:val="left"/>
            </w:pPr>
            <w:r/>
            <w:r>
              <w:rPr>
                <w:rFonts w:ascii="Calibri" w:hAnsi="Calibri" w:eastAsia="宋体"/>
                <w:b w:val="0"/>
                <w:sz w:val="16"/>
              </w:rPr>
              <w:t>等待老师最终模板前的预合并索引，不冒充最终综合文档。</w:t>
            </w:r>
          </w:p>
        </w:tc>
      </w:tr>
    </w:tbl>
    <w:p/>
    <w:p>
      <w:pPr>
        <w:spacing w:before="0" w:after="120" w:line="288" w:lineRule="auto"/>
      </w:pPr>
      <w:r>
        <w:rPr>
          <w:rFonts w:ascii="Calibri" w:hAnsi="Calibri" w:eastAsia="宋体"/>
          <w:sz w:val="21"/>
        </w:rPr>
        <w:t>自检结论：实验4虽然在老师说明中属于选做，但本次交付已经覆盖“编码实现、构建打包、运行截图、测试证据、里程碑计划、答辩准备”六个方面，并且继续保持实验1-3的同一系统、同一小组、同一项目名和同一文档风格。当前主要不足是尚未建立JUnit级别的自动化单元测试套件，后续如果继续提高工程质量，可以优先补充Service层事务测试和DAO层数据库集成测试。</w:t>
      </w:r>
    </w:p>
    <w:p>
      <w:pPr>
        <w:pStyle w:val="Heading1"/>
      </w:pPr>
      <w:r>
        <w:t>参考资料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[1] 朱凯. 2026《软件工程基础》实验说明.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[2] 《软件工程——理论与实践》课本内容课件：SE11 软件实现基础.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[3] 《软件工程——理论与实践》课本内容课件：SE12 编写代码.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[4] 《软件工程——理论与实践》课本内容课件：SE13 软件测试.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[5] 《软件工程——理论与实践》课本内容课件：SE16 软件项目管理.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[6] RR10. 数字图像管理系统软件需求规格说明书v1.0.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[7] RR10. 数字图像管理系统软件设计规格说明书v1.0.</w:t>
      </w:r>
    </w:p>
    <w:p>
      <w:pPr>
        <w:pStyle w:val="ListBullet"/>
        <w:spacing w:before="0" w:after="60" w:line="276" w:lineRule="auto"/>
      </w:pPr>
      <w:r>
        <w:rPr>
          <w:rFonts w:ascii="Calibri" w:hAnsi="Calibri" w:eastAsia="宋体"/>
          <w:sz w:val="21"/>
        </w:rPr>
        <w:t>[8] 本项目README.md、WORK_LOG.md、pom.xml、sql/schema.sql和src目录源码.</w:t>
      </w:r>
    </w:p>
    <w:sectPr w:rsidR="00FC693F" w:rsidRPr="0006063C" w:rsidSect="00034616">
      <w:footerReference w:type="default" r:id="rId9"/>
      <w:pgSz w:w="11906" w:h="16838"/>
      <w:pgMar w:top="1332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宋体"/>
        <w:color w:val="666666"/>
        <w:sz w:val="18"/>
      </w:rPr>
      <w:t>基于PostgreSQL的数字图像集成管理系统 · 实验4软件实现与测试报告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Calibri" w:hAnsi="Calibri" w:eastAsia="宋体"/>
      <w:b w:val="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4D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宋体"/>
      <w:b w:val="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