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具身智能学习课程</w:t>
      </w:r>
    </w:p>
    <w:p>
      <w:pPr>
        <w:pStyle w:val="Subtitle"/>
      </w:pPr>
      <w:r>
        <w:rPr>
          <w:rFonts w:ascii="Noto Sans CJK SC" w:hAnsi="Noto Sans CJK SC" w:eastAsia="Noto Sans CJK SC" w:cs="Noto Sans CJK SC"/>
        </w:rPr>
        <w:t>车辆工程本科生的80周课表 实践作业与第一课</w:t>
      </w:r>
    </w:p>
    <w:p>
      <w:r>
        <w:rPr>
          <w:rFonts w:ascii="Noto Sans CJK SC" w:hAnsi="Noto Sans CJK SC" w:eastAsia="Noto Sans CJK SC" w:cs="Noto Sans CJK SC"/>
        </w:rPr>
        <w:t>版本 1.0    2026年10月24日    零基础起步    常规学习周期约24个月</w:t>
      </w:r>
    </w:p>
    <w:p>
      <w:r>
        <w:rPr>
          <w:rFonts w:ascii="Noto Sans CJK SC" w:hAnsi="Noto Sans CJK SC" w:eastAsia="Noto Sans CJK SC" w:cs="Noto Sans CJK SC"/>
        </w:rPr>
        <w:t>本课程以轮式机器人的感知、规划与控制为主线，从独立编程走向机器人学习和系统交付。目标是在导师或工程师指导下，能够完成一个小模块、一次实验或一个缺陷修复，为机器人软件、仿真评测及相关算法实习作准备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这份课程包含什么</w:t>
      </w:r>
    </w:p>
    <w:p>
      <w:r>
        <w:rPr>
          <w:rFonts w:ascii="Noto Sans CJK SC" w:hAnsi="Noto Sans CJK SC" w:eastAsia="Noto Sans CJK SC" w:cs="Noto Sans CJK SC"/>
        </w:rPr>
        <w:t>80个学习周，共160个课次、80次周实践和12个模块验收。课次包括基础讲解、实验讲评和项目研讨；每周表中列明两次课的主题、实践成果和检查方式。文末提供完整第一课与未附答案的练习，其余课次按学习进度逐课展开。</w:t>
      </w:r>
    </w:p>
    <w:p>
      <w:r>
        <w:rPr>
          <w:rFonts w:ascii="Noto Sans CJK SC" w:hAnsi="Noto Sans CJK SC" w:eastAsia="Noto Sans CJK SC" w:cs="Noto Sans CJK SC"/>
        </w:rPr>
        <w:t>学习周指完成一周内容的进度单位，并非必须连续的自然周。80周核心内容按每周8小时约为640小时；另留约80至160小时用于环境配置、补课和综合项目返工。两年约104个自然周，余下时间供考试、假期和缓冲。首次安装与排障也计入时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每周怎样上课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04"/>
        <w:gridCol w:w="6576"/>
        <w:gridCol w:w="1871"/>
      </w:tblGrid>
      <w:tr>
        <w:trPr>
          <w:cantSplit/>
          <w:tblHeader/>
        </w:trPr>
        <w:tc>
          <w:tcPr>
            <w:tcW w:type="dxa" w:w="130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6576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71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时长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周一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课次A 一个核心概念与短例子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60分钟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周二</w:t>
            </w:r>
          </w:p>
        </w:tc>
        <w:tc>
          <w:tcPr>
            <w:tcW w:type="dxa" w:w="6576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针对课次A独立练习与调试</w:t>
            </w:r>
          </w:p>
        </w:tc>
        <w:tc>
          <w:tcPr>
            <w:tcW w:type="dxa" w:w="1871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75分钟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周三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课次B 一个核心概念与短例子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60分钟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周四</w:t>
            </w:r>
          </w:p>
        </w:tc>
        <w:tc>
          <w:tcPr>
            <w:tcW w:type="dxa" w:w="6576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针对课次B独立练习与调试</w:t>
            </w:r>
          </w:p>
        </w:tc>
        <w:tc>
          <w:tcPr>
            <w:tcW w:type="dxa" w:w="1871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75分钟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周六</w:t>
            </w:r>
          </w:p>
        </w:tc>
        <w:tc>
          <w:tcPr>
            <w:tcW w:type="dxa" w:w="6576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完成本周实践与结果记录</w:t>
            </w:r>
          </w:p>
        </w:tc>
        <w:tc>
          <w:tcPr>
            <w:tcW w:type="dxa" w:w="1871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150分钟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周日</w:t>
            </w:r>
          </w:p>
        </w:tc>
        <w:tc>
          <w:tcPr>
            <w:tcW w:type="dxa" w:w="6576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验收复盘30分钟 相关文档阅读30分钟</w:t>
            </w:r>
          </w:p>
        </w:tc>
        <w:tc>
          <w:tcPr>
            <w:tcW w:type="dxa" w:w="1871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60分钟</w:t>
            </w:r>
          </w:p>
        </w:tc>
      </w:tr>
    </w:tbl>
    <w:p>
      <w:pPr>
        <w:spacing w:after="0" w:line="100" w:lineRule="exact"/>
      </w:pPr>
    </w:p>
    <w:p>
      <w:r>
        <w:rPr>
          <w:rFonts w:ascii="Noto Sans CJK SC" w:hAnsi="Noto Sans CJK SC" w:eastAsia="Noto Sans CJK SC" w:cs="Noto Sans CJK SC"/>
        </w:rPr>
        <w:t>周五留空。考试周只保留2至4小时复习或暂停推进；专业课连续积压时减量。若一个课次需要更多时间，就拆成多次学习，不跳过练习。高数、物理和英语的学校学习另行保留，数学知识在项目中复用。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学习方式与进阶原则</w:t>
      </w:r>
    </w:p>
    <w:p>
      <w:r>
        <w:rPr>
          <w:rFonts w:ascii="Noto Sans CJK SC" w:hAnsi="Noto Sans CJK SC" w:eastAsia="Noto Sans CJK SC" w:cs="Noto Sans CJK SC"/>
        </w:rPr>
        <w:t>每课先讲一个概念，再看一个车辆或机器人例子，随后独立练习，提交后批改。概念解释、环境配置可以充分使用AI；关键编程与调试能力需要无完整答案的变式验证。每个模块通过后再推进依赖它的内容。</w:t>
      </w:r>
    </w:p>
    <w:p>
      <w:r>
        <w:rPr>
          <w:rFonts w:ascii="Noto Sans CJK SC" w:hAnsi="Noto Sans CJK SC" w:eastAsia="Noto Sans CJK SC" w:cs="Noto Sans CJK SC"/>
        </w:rPr>
        <w:t>本课程沿用先前方案的主线，并放慢最初四周的语法节奏。前沿大模型、复杂足式控制和高阶强化学习留作基础达标后的专修，具体方向在完成导航项目后选择。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课程总览与项目里程碑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80"/>
        <w:gridCol w:w="1247"/>
        <w:gridCol w:w="3685"/>
        <w:gridCol w:w="4139"/>
      </w:tblGrid>
      <w:tr>
        <w:trPr>
          <w:cantSplit/>
          <w:tblHeader/>
        </w:trPr>
        <w:tc>
          <w:tcPr>
            <w:tcW w:type="dxa" w:w="680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247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学习周</w:t>
            </w:r>
          </w:p>
        </w:tc>
        <w:tc>
          <w:tcPr>
            <w:tcW w:type="dxa" w:w="368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课程</w:t>
            </w:r>
          </w:p>
        </w:tc>
        <w:tc>
          <w:tcPr>
            <w:tcW w:type="dxa" w:w="4139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主要成果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1至6周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Python程序设计起步</w:t>
            </w:r>
          </w:p>
        </w:tc>
        <w:tc>
          <w:tcPr>
            <w:tcW w:type="dxa" w:w="4139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P0 车辆速度与行程计算器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7至12周</w:t>
            </w:r>
          </w:p>
        </w:tc>
        <w:tc>
          <w:tcPr>
            <w:tcW w:type="dxa" w:w="368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Python数据处理与小项目</w:t>
            </w:r>
          </w:p>
        </w:tc>
        <w:tc>
          <w:tcPr>
            <w:tcW w:type="dxa" w:w="4139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P1 车辆运动数据分析工具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13至20周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Linux Git与C++基础</w:t>
            </w:r>
          </w:p>
        </w:tc>
        <w:tc>
          <w:tcPr>
            <w:tcW w:type="dxa" w:w="4139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P1的C++计算模块与可追溯开发记录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21至28周</w:t>
            </w:r>
          </w:p>
        </w:tc>
        <w:tc>
          <w:tcPr>
            <w:tcW w:type="dxa" w:w="368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机器人数学 运动学与控制</w:t>
            </w:r>
          </w:p>
        </w:tc>
        <w:tc>
          <w:tcPr>
            <w:tcW w:type="dxa" w:w="4139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P2 二维小车模型与轨迹跟踪器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29至36周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ROS 2机器人软件协作</w:t>
            </w:r>
          </w:p>
        </w:tc>
        <w:tc>
          <w:tcPr>
            <w:tcW w:type="dxa" w:w="4139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一套可启动 可配置 可记录的机器人节点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37至44周</w:t>
            </w:r>
          </w:p>
        </w:tc>
        <w:tc>
          <w:tcPr>
            <w:tcW w:type="dxa" w:w="368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仿真 定位与自主导航</w:t>
            </w:r>
          </w:p>
        </w:tc>
        <w:tc>
          <w:tcPr>
            <w:tcW w:type="dxa" w:w="4139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P3 仿真室内导航小车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45至50周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机器学习与PyTorch基础</w:t>
            </w:r>
          </w:p>
        </w:tc>
        <w:tc>
          <w:tcPr>
            <w:tcW w:type="dxa" w:w="4139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可重现的小模型训练与评测程序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8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51至56周</w:t>
            </w:r>
          </w:p>
        </w:tc>
        <w:tc>
          <w:tcPr>
            <w:tcW w:type="dxa" w:w="368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机器人视觉与感知部署</w:t>
            </w:r>
          </w:p>
        </w:tc>
        <w:tc>
          <w:tcPr>
            <w:tcW w:type="dxa" w:w="4139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给小车提供目标位置的视觉节点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57至62周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模仿学习与机器人学习入门</w:t>
            </w:r>
          </w:p>
        </w:tc>
        <w:tc>
          <w:tcPr>
            <w:tcW w:type="dxa" w:w="4139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P4 低速停靠的模仿学习策略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10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63至68周</w:t>
            </w:r>
          </w:p>
        </w:tc>
        <w:tc>
          <w:tcPr>
            <w:tcW w:type="dxa" w:w="368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真机接口 标定与可靠运行</w:t>
            </w:r>
          </w:p>
        </w:tc>
        <w:tc>
          <w:tcPr>
            <w:tcW w:type="dxa" w:w="4139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真实平台上的接口与低速闭环验证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69至76周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综合项目开发与交付</w:t>
            </w:r>
          </w:p>
        </w:tc>
        <w:tc>
          <w:tcPr>
            <w:tcW w:type="dxa" w:w="4139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P5 室内轮式机器人导航与视觉停靠系统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12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77至80周</w:t>
            </w:r>
          </w:p>
        </w:tc>
        <w:tc>
          <w:tcPr>
            <w:tcW w:type="dxa" w:w="368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实习任务训练与方向深化</w:t>
            </w:r>
          </w:p>
        </w:tc>
        <w:tc>
          <w:tcPr>
            <w:tcW w:type="dxa" w:w="4139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实习模拟任务与可核验作品集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所有项目逐步连接</w:t>
      </w:r>
    </w:p>
    <w:p>
      <w:r>
        <w:rPr>
          <w:rFonts w:ascii="Noto Sans CJK SC" w:hAnsi="Noto Sans CJK SC" w:eastAsia="Noto Sans CJK SC" w:cs="Noto Sans CJK SC"/>
        </w:rPr>
        <w:t>P0练会表达计算，P1处理运动数据，P2描述并控制运动，P3接通机器人系统，P4训练一个小策略，P5整合为可交付系统。中间的视觉、C++和真机练习为这些项目服务。每个项目保留可运行版本，最后重点展示P5及其可靠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没有设备时如何继续</w:t>
      </w:r>
    </w:p>
    <w:p>
      <w:r>
        <w:rPr>
          <w:rFonts w:ascii="Noto Sans CJK SC" w:hAnsi="Noto Sans CJK SC" w:eastAsia="Noto Sans CJK SC" w:cs="Noto Sans CJK SC"/>
        </w:rPr>
        <w:t>前期使用现有电脑。真机模块优先依托校内团队；没有设备时完成接口模拟与记录回放，继续推进软件和仿真成果，真机验收保持待完成。涉及实机部署的岗位必须补齐相应经历，简历明确区分仿真与真实运行。</w:t>
      </w:r>
    </w:p>
    <w:p>
      <w:r>
        <w:rPr>
          <w:rFonts w:ascii="Noto Sans CJK SC" w:hAnsi="Noto Sans CJK SC" w:eastAsia="Noto Sans CJK SC" w:cs="Noto Sans CJK SC"/>
        </w:rPr>
        <w:t>以下表格中的课号固定，例如L001表示第1课。进度延后时保留课号，方便继续学习、批改与复盘。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模块01 Python程序设计起步</w:t>
      </w:r>
    </w:p>
    <w:p>
      <w:r>
        <w:rPr>
          <w:rFonts w:ascii="Noto Sans CJK SC" w:hAnsi="Noto Sans CJK SC" w:eastAsia="Noto Sans CJK SC" w:cs="Noto Sans CJK SC"/>
        </w:rPr>
        <w:t>第1至6学习周    共12课次    参考投入48小时</w:t>
      </w:r>
    </w:p>
    <w:p>
      <w:r>
        <w:rPr>
          <w:rFonts w:ascii="Noto Sans CJK SC" w:hAnsi="Noto Sans CJK SC" w:eastAsia="Noto Sans CJK SC" w:cs="Noto Sans CJK SC"/>
        </w:rPr>
        <w:t>先修要求：无编程先修要求。能够做基本四则运算即可。</w:t>
      </w:r>
    </w:p>
    <w:p>
      <w:r>
        <w:rPr>
          <w:rFonts w:ascii="Noto Sans CJK SC" w:hAnsi="Noto Sans CJK SC" w:eastAsia="Noto Sans CJK SC" w:cs="Noto Sans CJK SC"/>
        </w:rPr>
        <w:t>先学会把任务写成明确步骤，再用Python表达。前四周暂不加入文件、数组库和机器人框架。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L001 将任务拆成明确步骤</w:t>
              <w:br/>
              <w:t>L002 运行第一段程序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把匀速行程写成步骤，再运行一个算式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指出输入、处理和输出；说明程序运行顺序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L003 变量表示会变化的量</w:t>
              <w:br/>
              <w:t>L004 数值运算与单位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写固定速度的行程计算，改变速度重新运行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变量名有含义，计算与单位一致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L005 从键盘获取输入</w:t>
              <w:br/>
              <w:t>L006 比较表达式的真假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输入速度并判断是否超过自定阈值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区分文字输入与数值，说明比较结果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L007 条件分支</w:t>
              <w:br/>
              <w:t>L008 重复执行与循环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做教学用超速提示和多次计算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覆盖阈值两侧及边界；循环能正确结束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L009 列表保存一组数据</w:t>
              <w:br/>
              <w:t>L010 遍历列表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处理一组速度，算总和与最大值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不用库函数完成基础统计，说明空列表问题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L011 函数封装一个任务</w:t>
              <w:br/>
              <w:t>L012 逐步检查中间结果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把计算器拆成函数并修复一个错误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完成一个无完整参考答案的变式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P0 车辆速度与行程计算器。独立完成一个带输入、判断和函数的小程序；更换数值或增加一种单位后仍能修改；能解释一次错误是怎样发现的。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如果只能照抄，先换数字、换输入或换表达方式做变式；若不能解释函数和循环，保留1至2周练习。L001可以在纸上完成，L002再建立可运行的Python环境。</w:t>
      </w:r>
    </w:p>
    <w:p>
      <w:r>
        <w:rPr>
          <w:rFonts w:ascii="Noto Sans CJK SC" w:hAnsi="Noto Sans CJK SC" w:eastAsia="Noto Sans CJK SC" w:cs="Noto Sans CJK SC"/>
        </w:rPr>
        <w:t>教材使用：CS50P基础单元；中文讲解和本课程练习为主，官方Python教程用于查询。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模块02 Python数据处理与小项目</w:t>
      </w:r>
    </w:p>
    <w:p>
      <w:r>
        <w:rPr>
          <w:rFonts w:ascii="Noto Sans CJK SC" w:hAnsi="Noto Sans CJK SC" w:eastAsia="Noto Sans CJK SC" w:cs="Noto Sans CJK SC"/>
        </w:rPr>
        <w:t>第7至12学习周    共12课次    参考投入48小时</w:t>
      </w:r>
    </w:p>
    <w:p>
      <w:r>
        <w:rPr>
          <w:rFonts w:ascii="Noto Sans CJK SC" w:hAnsi="Noto Sans CJK SC" w:eastAsia="Noto Sans CJK SC" w:cs="Noto Sans CJK SC"/>
        </w:rPr>
        <w:t>先修要求：通过P0验收；会写函数、判断和循环。</w:t>
      </w:r>
    </w:p>
    <w:p>
      <w:r>
        <w:rPr>
          <w:rFonts w:ascii="Noto Sans CJK SC" w:hAnsi="Noto Sans CJK SC" w:eastAsia="Noto Sans CJK SC" w:cs="Noto Sans CJK SC"/>
        </w:rPr>
        <w:t>学习文件、异常、测试和基础数据工具。借助车辆数据，把高数中的变化与累计量转为程序。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L013 文本文件的读取</w:t>
              <w:br/>
              <w:t>L014 CSV表格数据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读取时间与速度两列数据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说明每列含义、单位和文件路径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L015 异常处理</w:t>
              <w:br/>
              <w:t>L016 用测试检查计算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为单位转换和坏数据编写检查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正常输入通过，错误输入有清楚说明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L017 模块与代码拆分</w:t>
              <w:br/>
              <w:t>L018 依赖与独立环境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把读取、计算、展示拆开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记录依赖版本，从指定入口运行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L019 NumPy数组</w:t>
              <w:br/>
              <w:t>L020 数组索引与形状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把速度数据转为数组并筛选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能解释数组长度及筛选条件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L021 绘制有单位的曲线</w:t>
              <w:br/>
              <w:t>L022 用统计量描述数据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画速度曲线并找异常片段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图有坐标单位，区分均值与最大值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L023 用离散累加近似路程</w:t>
              <w:br/>
              <w:t>L024 项目复现与说明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完成P1并检查不同采样间隔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恒速例子与手算一致，交付运行说明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P1 车辆运动数据分析工具。读取CSV，验证数据，画图并计算累计路程；覆盖空文件、缺失行和非递增时间；别人按说明能够运行。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验收失败先复现问题，指出最小卡点，再完成一份同难度的新作业。可以查文档、请求提示，但需要自己解释关键改动及验证结果。</w:t>
      </w:r>
    </w:p>
    <w:p>
      <w:r>
        <w:rPr>
          <w:rFonts w:ascii="Noto Sans CJK SC" w:hAnsi="Noto Sans CJK SC" w:eastAsia="Noto Sans CJK SC" w:cs="Noto Sans CJK SC"/>
        </w:rPr>
        <w:t>教材使用：CS50P文件与测试单元；Python、NumPy、Matplotlib对应文档按需要查询。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模块03 Linux Git与C++基础</w:t>
      </w:r>
    </w:p>
    <w:p>
      <w:r>
        <w:rPr>
          <w:rFonts w:ascii="Noto Sans CJK SC" w:hAnsi="Noto Sans CJK SC" w:eastAsia="Noto Sans CJK SC" w:cs="Noto Sans CJK SC"/>
        </w:rPr>
        <w:t>第13至20学习周    共16课次    参考投入64小时</w:t>
      </w:r>
    </w:p>
    <w:p>
      <w:r>
        <w:rPr>
          <w:rFonts w:ascii="Noto Sans CJK SC" w:hAnsi="Noto Sans CJK SC" w:eastAsia="Noto Sans CJK SC" w:cs="Noto Sans CJK SC"/>
        </w:rPr>
        <w:t>先修要求：P1可独立完成。C++从基础开始，不假定已学C语言。</w:t>
      </w:r>
    </w:p>
    <w:p>
      <w:r>
        <w:rPr>
          <w:rFonts w:ascii="Noto Sans CJK SC" w:hAnsi="Noto Sans CJK SC" w:eastAsia="Noto Sans CJK SC" w:cs="Noto Sans CJK SC"/>
        </w:rPr>
        <w:t>用已有程序学习开发环境与第二门语言；判断、循环等已学概念在C++示例中逐一迁移。指针、内存和编译出现问题时安排补课，不按日历硬赶。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L025 路径与终端操作</w:t>
              <w:br/>
              <w:t>L026 进程与运行环境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在终端启动并停止P1，查看报错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区分当前目录、文件路径和运行进程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L027 Git提交与版本差异</w:t>
              <w:br/>
              <w:t>L028 分支与合并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保存修改，合并一次小功能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看懂差异，能恢复一次错误修改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L029 C++的编译过程</w:t>
              <w:br/>
              <w:t>L030 类型与函数参数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用C++实现单位转换函数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能说明源代码、可执行文件和参数类型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L031 引用</w:t>
              <w:br/>
              <w:t>L032 指针与空指针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比较传值、引用和指针的小例子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说明修改影响谁，避免访问空指针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L033 结构体与类</w:t>
              <w:br/>
              <w:t>L034 对象生命周期与资源所有权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定义运动状态，练习自动释放资源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解释作用域与RAII，了解智能指针的作用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L035 vector容器</w:t>
              <w:br/>
              <w:t>L036 哈希表查找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保存采样序列并按名称查参数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能解释访问方式及常见越界风险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L037 CMake构建</w:t>
              <w:br/>
              <w:t>L038 断点调试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构建一个小工程，定位故意加入的错误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给出错误位置、原因和修复证据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L039 队列与图的表示</w:t>
              <w:br/>
              <w:t>L040 时间复杂度入门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实现小型节点关系与搜索练习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能比较线性查找与重复嵌套查找的代价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P1的C++计算模块与可追溯开发记录。可以编译、调试并修改C++模块；说明数据如何传递、对象何时释放；通过Git查看变化并恢复自己的错误修改。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验收失败先复现问题，指出最小卡点，再完成一份同难度的新作业。可以查文档、请求提示，但需要自己解释关键改动及验证结果。</w:t>
      </w:r>
    </w:p>
    <w:p>
      <w:r>
        <w:rPr>
          <w:rFonts w:ascii="Noto Sans CJK SC" w:hAnsi="Noto Sans CJK SC" w:eastAsia="Noto Sans CJK SC" w:cs="Noto Sans CJK SC"/>
        </w:rPr>
        <w:t>教材使用：MIT Missing Semester的终端与Git材料；Learn C++相关基础章节。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模块04 机器人数学 运动学与控制</w:t>
      </w:r>
    </w:p>
    <w:p>
      <w:r>
        <w:rPr>
          <w:rFonts w:ascii="Noto Sans CJK SC" w:hAnsi="Noto Sans CJK SC" w:eastAsia="Noto Sans CJK SC" w:cs="Noto Sans CJK SC"/>
        </w:rPr>
        <w:t>第21至28学习周    共16课次    参考投入64小时</w:t>
      </w:r>
    </w:p>
    <w:p>
      <w:r>
        <w:rPr>
          <w:rFonts w:ascii="Noto Sans CJK SC" w:hAnsi="Noto Sans CJK SC" w:eastAsia="Noto Sans CJK SC" w:cs="Noto Sans CJK SC"/>
        </w:rPr>
        <w:t>先修要求：P1和基础C++验收通过。数学从二维例子讲起，复杂推导按实际理解程度拆课。</w:t>
      </w:r>
    </w:p>
    <w:p>
      <w:r>
        <w:rPr>
          <w:rFonts w:ascii="Noto Sans CJK SC" w:hAnsi="Noto Sans CJK SC" w:eastAsia="Noto Sans CJK SC" w:cs="Noto Sans CJK SC"/>
        </w:rPr>
        <w:t>把车辆当作会运动、会受约束的物体。学习能服务小车建模的数学，结合学校高数与物理，不提前要求学完完整机器人学。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L041 向量表示位置与方向</w:t>
              <w:br/>
              <w:t>L042 矩阵表示线性变换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用二维向量描述车和目标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画出向量，完成小矩阵的手算与程序核对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L043 平面旋转</w:t>
              <w:br/>
              <w:t>L044 坐标系之间的转换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把车体前方一点转到地图坐标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检查零旋转与90度旋转两个例子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L045 用导数理解速度</w:t>
              <w:br/>
              <w:t>L046 离散时间下的状态更新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逐步更新位置并画轨迹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能解释时间步长与数值误差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L047 差速小车运动学</w:t>
              <w:br/>
              <w:t>L048 车体速度与轮速的换算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输入左右轮速度画直线和圆弧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两轮等速与反向等速时行为合理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L049 车辆自行车模型</w:t>
              <w:br/>
              <w:t>L050 模型参数标定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比较转向小车与差速小车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说明轴距或轮距变化带来的影响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L051 反馈与误差</w:t>
              <w:br/>
              <w:t>L052 比例控制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让小车朝目标移动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能说明开环与反馈的差别，观察振荡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L053 积分控制项</w:t>
              <w:br/>
              <w:t>L054 微分控制项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分别增加I与D并保留对照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说明各项作用及限幅问题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L055 采样周期与控制表现</w:t>
              <w:br/>
              <w:t>L056 控制器实验讲评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固定场景完成P2的多组实验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结果含误差曲线、参数、失败原因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P2 二维小车模型与轨迹跟踪器。能解释坐标、轮速与轨迹之间的关系；比较控制参数和采样周期的影响；完成直线、圆弧、停止和扰动试验。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向量、坐标或导数理解不牢时，先做二维手算与图示。能够解释简单模型后，再增加参数和控制项；不会手算的变换不直接交给库函数掩盖。</w:t>
      </w:r>
    </w:p>
    <w:p>
      <w:r>
        <w:rPr>
          <w:rFonts w:ascii="Noto Sans CJK SC" w:hAnsi="Noto Sans CJK SC" w:eastAsia="Noto Sans CJK SC" w:cs="Noto Sans CJK SC"/>
        </w:rPr>
        <w:t>教材使用：Modern Robotics相关章节；学校高数、线性代数、力学课程。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模块05 ROS 2机器人软件协作</w:t>
      </w:r>
    </w:p>
    <w:p>
      <w:r>
        <w:rPr>
          <w:rFonts w:ascii="Noto Sans CJK SC" w:hAnsi="Noto Sans CJK SC" w:eastAsia="Noto Sans CJK SC" w:cs="Noto Sans CJK SC"/>
        </w:rPr>
        <w:t>第29至36学习周    共16课次    参考投入64小时</w:t>
      </w:r>
    </w:p>
    <w:p>
      <w:r>
        <w:rPr>
          <w:rFonts w:ascii="Noto Sans CJK SC" w:hAnsi="Noto Sans CJK SC" w:eastAsia="Noto Sans CJK SC" w:cs="Noto Sans CJK SC"/>
        </w:rPr>
        <w:t>先修要求：能独立运行Linux程序、编译C++，并理解二维坐标和反馈控制。</w:t>
      </w:r>
    </w:p>
    <w:p>
      <w:r>
        <w:rPr>
          <w:rFonts w:ascii="Noto Sans CJK SC" w:hAnsi="Noto Sans CJK SC" w:eastAsia="Noto Sans CJK SC" w:cs="Noto Sans CJK SC"/>
        </w:rPr>
        <w:t>ROS 2用于组织机器人模块和传递数据。本阶段先用简单示例掌握通信和调试，再接入仿真。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L057 节点作为独立模块</w:t>
              <w:br/>
              <w:t>L058 话题上的连续数据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编写发布速度和接收速度的节点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说明谁产生数据、谁消费数据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L059 服务的一问一答</w:t>
              <w:br/>
              <w:t>L060 动作与长时间任务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模拟状态查询与可取消行驶任务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区分请求响应和任务反馈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L061 参数配置</w:t>
              <w:br/>
              <w:t>L062 统一启动多个节点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把速度阈值放进配置并统一启动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改参数后无需修改核心计算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L063 工作空间与功能包</w:t>
              <w:br/>
              <w:t>L064 消息中的字段与单位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建立自己的功能包和状态消息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构建成功，字段含义与单位明确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L065 tf2坐标变换</w:t>
              <w:br/>
              <w:t>L066 时间戳与数据有效期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发布车体和传感器关系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诊断一个错误变换或过期数据问题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L067 URDF机器人结构描述</w:t>
              <w:br/>
              <w:t>L068 姿态表示入门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描述车体与轮子并显示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说明关节关系，理解平面朝向与四元数接口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L069 QoS通信设置</w:t>
              <w:br/>
              <w:t>L070 rosbag2记录与回放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录制一次状态变化并回放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解释通信不匹配和回放时间问题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L071 C++节点与回调</w:t>
              <w:br/>
              <w:t>L072 系统故障定位讲评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接入C++状态节点并注入故障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用日志指出故障源，修复后重复验证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一套可启动 可配置 可记录的机器人节点。自己编写Python节点与一个C++节点；解释消息流和坐标关系；排查话题名、时间戳和参数中的至少两类故障。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验收失败先复现问题，指出最小卡点，再完成一份同难度的新作业。可以查文档、请求提示，但需要自己解释关键改动及验证结果。</w:t>
      </w:r>
    </w:p>
    <w:p>
      <w:r>
        <w:rPr>
          <w:rFonts w:ascii="Noto Sans CJK SC" w:hAnsi="Noto Sans CJK SC" w:eastAsia="Noto Sans CJK SC" w:cs="Noto Sans CJK SC"/>
        </w:rPr>
        <w:t>教材使用：ROS 2官方教程，使用与安装版本一致的页面。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模块06 仿真 定位与自主导航</w:t>
      </w:r>
    </w:p>
    <w:p>
      <w:r>
        <w:rPr>
          <w:rFonts w:ascii="Noto Sans CJK SC" w:hAnsi="Noto Sans CJK SC" w:eastAsia="Noto Sans CJK SC" w:cs="Noto Sans CJK SC"/>
        </w:rPr>
        <w:t>第37至44学习周    共16课次    参考投入64小时</w:t>
      </w:r>
    </w:p>
    <w:p>
      <w:r>
        <w:rPr>
          <w:rFonts w:ascii="Noto Sans CJK SC" w:hAnsi="Noto Sans CJK SC" w:eastAsia="Noto Sans CJK SC" w:cs="Noto Sans CJK SC"/>
        </w:rPr>
        <w:t>先修要求：ROS 2阶段通过；会描述图、向量和基本控制。</w:t>
      </w:r>
    </w:p>
    <w:p>
      <w:r>
        <w:rPr>
          <w:rFonts w:ascii="Noto Sans CJK SC" w:hAnsi="Noto Sans CJK SC" w:eastAsia="Noto Sans CJK SC" w:cs="Noto Sans CJK SC"/>
        </w:rPr>
        <w:t>从简单传感器和已知地图开始。定位与建图先理解原理和调试入口；完整SLAM与高级估计作为后续深化内容。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L073 仿真中的时间与物理</w:t>
              <w:br/>
              <w:t>L074 仿真传感器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建立房间、车体和简单传感器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能说明仿真步长与传感器频率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L075 里程计与累积误差</w:t>
              <w:br/>
              <w:t>L076 噪声和方差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给轮速加噪声并观察位置漂移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记录不同噪声下的误差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L077 一维卡尔曼滤波直觉</w:t>
              <w:br/>
              <w:t>L078 地图内定位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融合一维预测与测量，再使用定位工具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区分预测、测量和估计；会设置初始位姿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L079 占据栅格地图</w:t>
              <w:br/>
              <w:t>L080 SLAM的基本问题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完成小场景建图并保存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区别建图、定位与真实位置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L081 Dijkstra路径搜索</w:t>
              <w:br/>
              <w:t>L082 A星启发式搜索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在小栅格图手写两种搜索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正确处理障碍、起终点重合和无路径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L083 Pure Pursuit路径跟踪</w:t>
              <w:br/>
              <w:t>L084 代价地图与车体尺寸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跟踪路径并设置障碍膨胀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说明前视距离、车宽与转弯的影响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L085 Nav2任务接口</w:t>
              <w:br/>
              <w:t>L086 导航失败后的恢复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串联导航任务并记录失败状态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目标不可达时有明确结果，支持取消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L087 导航指标的定义</w:t>
              <w:br/>
              <w:t>L088 仿真故障验收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批量测试P3并整理失败样例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报告到达率、碰撞、耗时和接管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P3 仿真室内导航小车。至少保留20次试验记录；能处理目标不可达、取消任务和传感器中断；别人能够复现启动过程。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若导航失败，先逐项检查时间、坐标、传感器、地图和控制，再调算法。把SLAM推导、扩展卡尔曼滤波和MPC放入后续专修，不与基础任务同时铺开。</w:t>
      </w:r>
    </w:p>
    <w:p>
      <w:r>
        <w:rPr>
          <w:rFonts w:ascii="Noto Sans CJK SC" w:hAnsi="Noto Sans CJK SC" w:eastAsia="Noto Sans CJK SC" w:cs="Noto Sans CJK SC"/>
        </w:rPr>
        <w:t>教材使用：Gazebo与Nav2官方文档；机器人学中的移动机器人部分。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模块07 机器学习与PyTorch基础</w:t>
      </w:r>
    </w:p>
    <w:p>
      <w:r>
        <w:rPr>
          <w:rFonts w:ascii="Noto Sans CJK SC" w:hAnsi="Noto Sans CJK SC" w:eastAsia="Noto Sans CJK SC" w:cs="Noto Sans CJK SC"/>
        </w:rPr>
        <w:t>第45至50学习周    共12课次    参考投入48小时</w:t>
      </w:r>
    </w:p>
    <w:p>
      <w:r>
        <w:rPr>
          <w:rFonts w:ascii="Noto Sans CJK SC" w:hAnsi="Noto Sans CJK SC" w:eastAsia="Noto Sans CJK SC" w:cs="Noto Sans CJK SC"/>
        </w:rPr>
        <w:t>先修要求：熟悉数组、函数、矩阵运算和导数的基本含义。</w:t>
      </w:r>
    </w:p>
    <w:p>
      <w:r>
        <w:rPr>
          <w:rFonts w:ascii="Noto Sans CJK SC" w:hAnsi="Noto Sans CJK SC" w:eastAsia="Noto Sans CJK SC" w:cs="Noto Sans CJK SC"/>
        </w:rPr>
        <w:t>从小型回归任务理解训练，再使用PyTorch。先保证数据、计算和评测正确，不以模型大小作为成果。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L089 从数据拟合一个关系</w:t>
              <w:br/>
              <w:t>L090 损失函数衡量误差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拟合简单的速度或传感器关系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明确输入、标签、单位与误差指标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L091 梯度指出变化方向</w:t>
              <w:br/>
              <w:t>L092 梯度下降更新参数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手算一个更新步骤并用程序核对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说明步长过大或过小时的表现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L093 训练验证测试的分工</w:t>
              <w:br/>
              <w:t>L094 过拟合与泛化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固定划分数据并画误差曲线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测试数据不参与训练或调参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L095 PyTorch张量与形状</w:t>
              <w:br/>
              <w:t>L096 自动求导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用张量完成小模型计算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解释各维度，核对一次梯度结果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L097 多层网络的表达</w:t>
              <w:br/>
              <w:t>L098 小批量训练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建立小网络，比较不同容量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训练与验证都记录，保留简单基线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L099 模型保存与加载</w:t>
              <w:br/>
              <w:t>L100 随机性与实验复现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保存模型并在独立脚本测试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记录配置、数据版本和随机种子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可重现的小模型训练与评测程序。自己完成数据加载、训练、验证、保存和测试；能解释过拟合与数据泄漏；能在相同配置下复现实验趋势。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验收失败先复现问题，指出最小卡点，再完成一份同难度的新作业。可以查文档、请求提示，但需要自己解释关键改动及验证结果。</w:t>
      </w:r>
    </w:p>
    <w:p>
      <w:r>
        <w:rPr>
          <w:rFonts w:ascii="Noto Sans CJK SC" w:hAnsi="Noto Sans CJK SC" w:eastAsia="Noto Sans CJK SC" w:cs="Noto Sans CJK SC"/>
        </w:rPr>
        <w:t>教材使用：PyTorch Learn the Basics；动手学深度学习的基础章节。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模块08 机器人视觉与感知部署</w:t>
      </w:r>
    </w:p>
    <w:p>
      <w:r>
        <w:rPr>
          <w:rFonts w:ascii="Noto Sans CJK SC" w:hAnsi="Noto Sans CJK SC" w:eastAsia="Noto Sans CJK SC" w:cs="Noto Sans CJK SC"/>
        </w:rPr>
        <w:t>第51至56学习周    共12课次    参考投入48小时</w:t>
      </w:r>
    </w:p>
    <w:p>
      <w:r>
        <w:rPr>
          <w:rFonts w:ascii="Noto Sans CJK SC" w:hAnsi="Noto Sans CJK SC" w:eastAsia="Noto Sans CJK SC" w:cs="Noto Sans CJK SC"/>
        </w:rPr>
        <w:t>先修要求：会进行小模型训练，理解数组、坐标变换和ROS 2消息。</w:t>
      </w:r>
    </w:p>
    <w:p>
      <w:r>
        <w:rPr>
          <w:rFonts w:ascii="Noto Sans CJK SC" w:hAnsi="Noto Sans CJK SC" w:eastAsia="Noto Sans CJK SC" w:cs="Noto Sans CJK SC"/>
        </w:rPr>
        <w:t>先用相机和标记建立可解释的定位方式，再比较学习型视觉。一次只更换一个主要因素。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L101 图像是带通道的数组</w:t>
              <w:br/>
              <w:t>L102 简单图像滤波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读图、裁剪并观察滤波变化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解释宽高通道，避免混淆颜色顺序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L103 相机标定</w:t>
              <w:br/>
              <w:t>L104 像素与空间坐标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标定相机并检查坐标关系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保留标定参数，说明单目深度的限制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L105 标记位姿估计</w:t>
              <w:br/>
              <w:t>L106 观测误差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估计标记相对位置并重复测量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报告不同距离下的误差与失败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L107 卷积网络的局部特征</w:t>
              <w:br/>
              <w:t>L108 预训练模型微调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训练小型目标类别识别器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有独立场景测试，数据划分不泄漏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L109 误检与漏检指标</w:t>
              <w:br/>
              <w:t>L110 推理延迟与资源开销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比较简单方法和学习方法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明确指标定义，记录速度与准确性取舍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L111 视觉输出接入ROS 2</w:t>
              <w:br/>
              <w:t>L112 丢失目标时的处理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把目标位置传给停车或导航模块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测试目标消失、遮挡与数据过期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给小车提供目标位置的视觉节点。完成标定与坐标检查；能报告误检、漏检及延迟；目标丢失时系统按约定处理。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验收失败先复现问题，指出最小卡点，再完成一份同难度的新作业。可以查文档、请求提示，但需要自己解释关键改动及验证结果。</w:t>
      </w:r>
    </w:p>
    <w:p>
      <w:r>
        <w:rPr>
          <w:rFonts w:ascii="Noto Sans CJK SC" w:hAnsi="Noto Sans CJK SC" w:eastAsia="Noto Sans CJK SC" w:cs="Noto Sans CJK SC"/>
        </w:rPr>
        <w:t>教材使用：OpenCV官方文档；PyTorch与ROS 2对应内容。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模块09 模仿学习与机器人学习入门</w:t>
      </w:r>
    </w:p>
    <w:p>
      <w:r>
        <w:rPr>
          <w:rFonts w:ascii="Noto Sans CJK SC" w:hAnsi="Noto Sans CJK SC" w:eastAsia="Noto Sans CJK SC" w:cs="Noto Sans CJK SC"/>
        </w:rPr>
        <w:t>第57至62学习周    共12课次    参考投入48小时</w:t>
      </w:r>
    </w:p>
    <w:p>
      <w:r>
        <w:rPr>
          <w:rFonts w:ascii="Noto Sans CJK SC" w:hAnsi="Noto Sans CJK SC" w:eastAsia="Noto Sans CJK SC" w:cs="Noto Sans CJK SC"/>
        </w:rPr>
        <w:t>先修要求：P3通过，具备小模型训练与评测能力；学习型策略先在仿真中运行。</w:t>
      </w:r>
    </w:p>
    <w:p>
      <w:r>
        <w:rPr>
          <w:rFonts w:ascii="Noto Sans CJK SC" w:hAnsi="Noto Sans CJK SC" w:eastAsia="Noto Sans CJK SC" w:cs="Noto Sans CJK SC"/>
        </w:rPr>
        <w:t>必修成果是一个小型行为克隆策略。强化学习只做概念与小环境实验，为后续专修提供入口。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L113 观测与动作的定义</w:t>
              <w:br/>
              <w:t>L114 按完整轨迹组织数据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用经典控制器收集停靠示范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说明每个输入是否在部署时可获得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L115 行为克隆</w:t>
              <w:br/>
              <w:t>L116 输入输出归一化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训练位置与朝向到速度的策略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归一化参数只由训练数据确定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L117 连续执行中的误差积累</w:t>
              <w:br/>
              <w:t>L118 训练与部署的分布差异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将策略放回仿真并改变起点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说明离线误差小但运行失败的原因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L119 多种子与扰动评测</w:t>
              <w:br/>
              <w:t>L120 一次只改变一个因素的对照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比较数据量或模型容量变化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同一测试条件比较，全部结果可追溯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L121 强化学习的状态动作奖励</w:t>
              <w:br/>
              <w:t>L122 累计回报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在小型离散环境定义任务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说明即时奖励与长期结果的区别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L123 小环境中的策略改进</w:t>
              <w:br/>
              <w:t>L124 机器人学习实验讲评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完成一个小环境学习实验并验收P4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能解释学习结果，不声称已掌握复杂强化学习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P4 低速停靠的模仿学习策略。以整段轨迹或场景划分数据；比较经典控制器与学习策略；至少3个训练种子，保留闭环失败与扰动试验记录。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先完成简单状态输入的停靠策略，再增加视觉。训练结果差时先查数据和单位。选择机械臂方向后，可把这一模块替换为一个兼容的LeRobot仿真任务，保留同样的评测要求。</w:t>
      </w:r>
    </w:p>
    <w:p>
      <w:r>
        <w:rPr>
          <w:rFonts w:ascii="Noto Sans CJK SC" w:hAnsi="Noto Sans CJK SC" w:eastAsia="Noto Sans CJK SC" w:cs="Noto Sans CJK SC"/>
        </w:rPr>
        <w:t>教材使用：机器人学习原始论文与LeRobot官方教程按需选读。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模块10 真机接口 标定与可靠运行</w:t>
      </w:r>
    </w:p>
    <w:p>
      <w:r>
        <w:rPr>
          <w:rFonts w:ascii="Noto Sans CJK SC" w:hAnsi="Noto Sans CJK SC" w:eastAsia="Noto Sans CJK SC" w:cs="Noto Sans CJK SC"/>
        </w:rPr>
        <w:t>第63至68学习周    共12课次    参考投入48小时</w:t>
      </w:r>
    </w:p>
    <w:p>
      <w:r>
        <w:rPr>
          <w:rFonts w:ascii="Noto Sans CJK SC" w:hAnsi="Noto Sans CJK SC" w:eastAsia="Noto Sans CJK SC" w:cs="Noto Sans CJK SC"/>
        </w:rPr>
        <w:t>先修要求：P3、P4和故障处理验收通过；真实设备应有指导人员和明确操作范围。</w:t>
      </w:r>
    </w:p>
    <w:p>
      <w:r>
        <w:rPr>
          <w:rFonts w:ascii="Noto Sans CJK SC" w:hAnsi="Noto Sans CJK SC" w:eastAsia="Noto Sans CJK SC" w:cs="Noto Sans CJK SC"/>
        </w:rPr>
        <w:t>优先使用实验室既有低速小车。缺少设备时完成接口仿真和回放作业，真机相关项标为待完成，不能用仿真成绩代替实机能力。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L125 设备接口与数据格式</w:t>
              <w:br/>
              <w:t>L126 串口或CAN通信入门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选择一种现有平台接口读写状态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能解释消息字段、频率与异常返回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L127 通信延迟与控制周期</w:t>
              <w:br/>
              <w:t>L128 指令超时停止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模拟消息中断并观察停止行为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测量超时触发，恢复策略明确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L129 轮径轮距等参数标定</w:t>
              <w:br/>
              <w:t>L130 符号与单位一致性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对照实际测量校正小车参数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检查正反方向、单位与坐标约定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L131 故障记录与数据回放</w:t>
              <w:br/>
              <w:t>L132 仿真到真实的差异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用同一任务比较仿真和真机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列出摩擦、噪声、延迟等具体误差来源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L133 性能剖析</w:t>
              <w:br/>
              <w:t>L134 看门狗与运行状态监测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测量计算开销并检测异常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报告观测到的时延，不宣称实时性保证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L135 部署配置与版本记录</w:t>
              <w:br/>
              <w:t>L136 实机验收讲评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完成受控低速试验并复现启动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保留原始结果、失败原因和复现说明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真实平台上的接口与低速闭环验证。完成接口、标定、限幅、超时停车与人工急停检查；至少10次受控实机运行并保留日志，说明模拟与真实的差距。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上电前按平台规范检查连接、限幅和急停；先架空车轮验证方向，再在隔离空地低速试验。对真实设备的未知错误先停机排查。模拟接口可用于练习，但不替代真实部署验收。</w:t>
      </w:r>
    </w:p>
    <w:p>
      <w:r>
        <w:rPr>
          <w:rFonts w:ascii="Noto Sans CJK SC" w:hAnsi="Noto Sans CJK SC" w:eastAsia="Noto Sans CJK SC" w:cs="Noto Sans CJK SC"/>
        </w:rPr>
        <w:t>教材使用：实际平台的官方接口文档优先；ROS 2部署与记录资料。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模块11 综合项目开发与交付</w:t>
      </w:r>
    </w:p>
    <w:p>
      <w:r>
        <w:rPr>
          <w:rFonts w:ascii="Noto Sans CJK SC" w:hAnsi="Noto Sans CJK SC" w:eastAsia="Noto Sans CJK SC" w:cs="Noto Sans CJK SC"/>
        </w:rPr>
        <w:t>第69至76学习周    共16课次    参考投入64小时</w:t>
      </w:r>
    </w:p>
    <w:p>
      <w:r>
        <w:rPr>
          <w:rFonts w:ascii="Noto Sans CJK SC" w:hAnsi="Noto Sans CJK SC" w:eastAsia="Noto Sans CJK SC" w:cs="Noto Sans CJK SC"/>
        </w:rPr>
        <w:t>先修要求：前面各模块已验收；明确真实硬件可用范围。</w:t>
      </w:r>
    </w:p>
    <w:p>
      <w:r>
        <w:rPr>
          <w:rFonts w:ascii="Noto Sans CJK SC" w:hAnsi="Noto Sans CJK SC" w:eastAsia="Noto Sans CJK SC" w:cs="Noto Sans CJK SC"/>
        </w:rPr>
        <w:t>把之前的作品合成室内导航与视觉停靠项目。本模块的课次以设计讨论、实验讲评和代码审查为主。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L137 把需求写成验收条件</w:t>
              <w:br/>
              <w:t>L138 定义可完成的项目范围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冻结场景、接口和功能清单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区分必需功能和以后再做的功能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L139 模块接口设计</w:t>
              <w:br/>
              <w:t>L140 系统状态与转换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画出数据流并接通主链路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每个状态有进入、退出与异常条件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71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L141 经典方法作为基线</w:t>
              <w:br/>
              <w:t>L142 学习模块的集成边界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比较有无学习模块两种方案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能说明学习模块提供了什么收益或代价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72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L143 集成测试</w:t>
              <w:br/>
              <w:t>L144 异常条件下的系统行为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注入过期数据、目标丢失与任务取消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异常有记录，系统行为符合设计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73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L145 批量实验自动运行</w:t>
              <w:br/>
              <w:t>L146 版本间结果比较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编写自动启动和结果汇总脚本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保留配置、种子和原始日志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74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L147 性能问题的定位</w:t>
              <w:br/>
              <w:t>L148 工程改动的取舍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选择一个瓶颈改善并测量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改动前后条件一致，报告回归情况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75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L149 技术报告的论证</w:t>
              <w:br/>
              <w:t>L150 项目演示与失败说明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完成报告和2至3分钟演示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不删去不利结果，指标可核对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76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L151 他人复现与交接</w:t>
              <w:br/>
              <w:t>L152 综合项目答辩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让同学按说明运行并提出修改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修复复现障碍，说明个人贡献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P5 室内轮式机器人导航与视觉停靠系统。任务范围明确、核心功能可运行、异常能处理；常规与扰动场景均有记录；其他人可复现，个人贡献可辨认。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若时间不足，优先缩小场景和功能范围，保留完整的运行与验证过程。先实现一条可靠的任务流程，再增加可选功能。自动实验与日志评测可以兼作Harness Engineering实践。</w:t>
      </w:r>
    </w:p>
    <w:p>
      <w:r>
        <w:rPr>
          <w:rFonts w:ascii="Noto Sans CJK SC" w:hAnsi="Noto Sans CJK SC" w:eastAsia="Noto Sans CJK SC" w:cs="Noto Sans CJK SC"/>
        </w:rPr>
        <w:t>教材使用：以自己的仓库、运行记录与目标岗位需求为教材。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模块12 实习任务训练与方向深化</w:t>
      </w:r>
    </w:p>
    <w:p>
      <w:r>
        <w:rPr>
          <w:rFonts w:ascii="Noto Sans CJK SC" w:hAnsi="Noto Sans CJK SC" w:eastAsia="Noto Sans CJK SC" w:cs="Noto Sans CJK SC"/>
        </w:rPr>
        <w:t>第77至80学习周    共8课次    参考投入32小时</w:t>
      </w:r>
    </w:p>
    <w:p>
      <w:r>
        <w:rPr>
          <w:rFonts w:ascii="Noto Sans CJK SC" w:hAnsi="Noto Sans CJK SC" w:eastAsia="Noto Sans CJK SC" w:cs="Noto Sans CJK SC"/>
        </w:rPr>
        <w:t>先修要求：P5通过，基本代码与实验能够独立解释。</w:t>
      </w:r>
    </w:p>
    <w:p>
      <w:r>
        <w:rPr>
          <w:rFonts w:ascii="Noto Sans CJK SC" w:hAnsi="Noto Sans CJK SC" w:eastAsia="Noto Sans CJK SC" w:cs="Noto Sans CJK SC"/>
        </w:rPr>
        <w:t>以真实工作方式完成有限范围的任务，并按目标岗位补齐差距。岗位需求和可到岗时间临近申请时重新核对。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624"/>
        <w:gridCol w:w="3458"/>
        <w:gridCol w:w="2835"/>
        <w:gridCol w:w="2835"/>
      </w:tblGrid>
      <w:tr>
        <w:trPr>
          <w:cantSplit/>
          <w:tblHeader/>
        </w:trPr>
        <w:tc>
          <w:tcPr>
            <w:tcW w:type="dxa" w:w="62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周</w:t>
            </w:r>
          </w:p>
        </w:tc>
        <w:tc>
          <w:tcPr>
            <w:tcW w:type="dxa" w:w="3458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两个课次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本周实践</w:t>
            </w:r>
          </w:p>
        </w:tc>
        <w:tc>
          <w:tcPr>
            <w:tcW w:type="dxa" w:w="283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验收证据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77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L153 读懂岗位与任务需求</w:t>
              <w:br/>
              <w:t>L154 用证据描述项目经历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选择3个岗位做能力差距表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每条简历描述都能指向实际成果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78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L155 限时程序修改</w:t>
              <w:br/>
              <w:t>L156 调试过程的表达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完成一个未提前见过的变式任务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可查文档，核心验收不依赖AI生成答案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79</w:t>
            </w:r>
          </w:p>
        </w:tc>
        <w:tc>
          <w:tcPr>
            <w:tcW w:type="dxa" w:w="3458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L157 代码审查与协作</w:t>
              <w:br/>
              <w:t>L158 有价值的小型贡献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完成一次团队任务或实际修正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提交说明、验证结果并回应审查意见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80</w:t>
            </w:r>
          </w:p>
        </w:tc>
        <w:tc>
          <w:tcPr>
            <w:tcW w:type="dxa" w:w="3458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L159 模拟入职任务</w:t>
              <w:br/>
              <w:t>L160 个人深化方向评审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交付小功能并确定下一阶段主修</w:t>
            </w:r>
          </w:p>
        </w:tc>
        <w:tc>
          <w:tcPr>
            <w:tcW w:type="dxa" w:w="283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解释限制，形成可执行的后续目标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模块成果</w:t>
      </w:r>
    </w:p>
    <w:p>
      <w:r>
        <w:rPr>
          <w:rFonts w:ascii="Noto Sans CJK SC" w:hAnsi="Noto Sans CJK SC" w:eastAsia="Noto Sans CJK SC" w:cs="Noto Sans CJK SC"/>
        </w:rPr>
        <w:t>实习模拟任务与可核验作品集。完成需求澄清、编码、自测、代码审查和交接；通过关键能力验收，再针对匹配岗位申请。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如何补课与进阶</w:t>
      </w:r>
    </w:p>
    <w:p>
      <w:r>
        <w:rPr>
          <w:rFonts w:ascii="Noto Sans CJK SC" w:hAnsi="Noto Sans CJK SC" w:eastAsia="Noto Sans CJK SC" w:cs="Noto Sans CJK SC"/>
        </w:rPr>
        <w:t>自测不通过时，回到对应模块补齐具体能力。岗位要求、毕业年份和到岗周期在投递前核对。课程完成并不自动等于被录用。</w:t>
      </w:r>
    </w:p>
    <w:p>
      <w:r>
        <w:rPr>
          <w:rFonts w:ascii="Noto Sans CJK SC" w:hAnsi="Noto Sans CJK SC" w:eastAsia="Noto Sans CJK SC" w:cs="Noto Sans CJK SC"/>
        </w:rPr>
        <w:t>教材使用：目标岗位说明、自己的项目文档、团队或开源项目的贡献规范。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L001 把任务拆成明确步骤</w:t>
      </w:r>
    </w:p>
    <w:p>
      <w:r>
        <w:rPr>
          <w:rFonts w:ascii="Noto Sans CJK SC" w:hAnsi="Noto Sans CJK SC" w:eastAsia="Noto Sans CJK SC" w:cs="Noto Sans CJK SC"/>
        </w:rPr>
        <w:t>建议用时40至60分钟。今天只学习一个核心概念：把一个模糊要求写成明确、按顺序可执行的步骤。本课可以先在纸上完成，不要求安装软件，也不假定你懂代码。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为什么机器人需要明确步骤</w:t>
      </w:r>
    </w:p>
    <w:p>
      <w:r>
        <w:rPr>
          <w:rFonts w:ascii="Noto Sans CJK SC" w:hAnsi="Noto Sans CJK SC" w:eastAsia="Noto Sans CJK SC" w:cs="Noto Sans CJK SC"/>
        </w:rPr>
        <w:t>“让小车开得好一点”没有说明目标，也无法检查是否做到。换成“小车以给定的恒定速度行驶给定时间，算出路程”，任务就具体了：需要哪些已知量，怎样处理，最后给出什么，都可以说清楚。</w:t>
      </w:r>
    </w:p>
    <w:p>
      <w:r>
        <w:rPr>
          <w:rFonts w:ascii="Noto Sans CJK SC" w:hAnsi="Noto Sans CJK SC" w:eastAsia="Noto Sans CJK SC" w:cs="Noto Sans CJK SC"/>
        </w:rPr>
        <w:t>程序是一组由计算机执行的指令。写程序之前，你可以先用普通中文把步骤讲明白。后面的Python学习，就是逐渐把这些步骤表达成计算机能执行的形式。复杂程序以后可以包含判断、重复和同时进行的任务；今天先掌握顺序步骤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一个完整例子</w:t>
      </w:r>
    </w:p>
    <w:p>
      <w:r>
        <w:rPr>
          <w:rFonts w:ascii="Noto Sans CJK SC" w:hAnsi="Noto Sans CJK SC" w:eastAsia="Noto Sans CJK SC" w:cs="Noto Sans CJK SC"/>
        </w:rPr>
        <w:t>任务：一辆教学小车匀速行驶，速度为8米每秒，持续4秒。忽略加速和减速，计算这段时间的路程。这里讨论的是理想化计算，不是在控制真实车辆。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61"/>
        <w:gridCol w:w="8391"/>
      </w:tblGrid>
      <w:tr>
        <w:trPr>
          <w:cantSplit/>
          <w:tblHeader/>
        </w:trPr>
        <w:tc>
          <w:tcPr>
            <w:tcW w:type="dxa" w:w="1361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8391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本例中的内容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输入</w:t>
            </w:r>
          </w:p>
        </w:tc>
        <w:tc>
          <w:tcPr>
            <w:tcW w:type="dxa" w:w="8391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速度8米每秒；时间4秒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处理</w:t>
            </w:r>
          </w:p>
        </w:tc>
        <w:tc>
          <w:tcPr>
            <w:tcW w:type="dxa" w:w="8391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用速度乘以时间，即8乘4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输出</w:t>
            </w:r>
          </w:p>
        </w:tc>
        <w:tc>
          <w:tcPr>
            <w:tcW w:type="dxa" w:w="8391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路程32米</w:t>
            </w:r>
          </w:p>
        </w:tc>
      </w:tr>
    </w:tbl>
    <w:p>
      <w:pPr>
        <w:spacing w:after="0" w:line="100" w:lineRule="exact"/>
      </w:pPr>
    </w:p>
    <w:p>
      <w:r>
        <w:rPr>
          <w:rFonts w:ascii="Noto Sans CJK SC" w:hAnsi="Noto Sans CJK SC" w:eastAsia="Noto Sans CJK SC" w:cs="Noto Sans CJK SC"/>
        </w:rPr>
        <w:t>对应步骤：先读取速度，再读取时间，然后相乘，最后把数值和单位一起展示。输入中的速度或时间变了，处理方法仍然适用。因此，这是一种可重复使用的方法。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最容易忽略的地方</w:t>
      </w:r>
    </w:p>
    <w:p>
      <w:r>
        <w:rPr>
          <w:rFonts w:ascii="Noto Sans CJK SC" w:hAnsi="Noto Sans CJK SC" w:eastAsia="Noto Sans CJK SC" w:cs="Noto Sans CJK SC"/>
        </w:rPr>
        <w:t>第一，单位要一致。速度是千米每小时时，不能直接和秒相乘就写成米。第二，任务假设要明确；速度不断变化时，今天的简单计算方法需要调整。第三，结果要能检查；只显示一个没有单位的数字，还没有把任务说明完整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你的练习 先不看答案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练习1：小车匀速行驶，速度为6米每秒，时间为7秒。分别写出输入、处理、输出，并用中文列出执行步骤。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练习2：把要求改为“已知路程和恒定速度，计算需要的时间”。只写步骤，不需要编程。指出哪个输入不能为零。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练习3：有人输入“速度36千米每小时，时间10秒”，直接相乘并把结果写成米。说明问题出现在哪里，以及应先补上哪一步。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提交与通过标准</w:t>
      </w:r>
    </w:p>
    <w:p>
      <w:r>
        <w:rPr>
          <w:rFonts w:ascii="Noto Sans CJK SC" w:hAnsi="Noto Sans CJK SC" w:eastAsia="Noto Sans CJK SC" w:cs="Noto Sans CJK SC"/>
        </w:rPr>
        <w:t>按“练习1／练习2／练习3”提交你的文字或纸面作答即可。通过标准是输入完整、步骤可执行、单位明确，并能指出明显无效输入。批改时先判断你的思路，再给必要提示；下一课才开始运行第一段程序。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作业批改与阶段验收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每次提交什么</w:t>
      </w:r>
    </w:p>
    <w:p>
      <w:r>
        <w:rPr>
          <w:rFonts w:ascii="Noto Sans CJK SC" w:hAnsi="Noto Sans CJK SC" w:eastAsia="Noto Sans CJK SC" w:cs="Noto Sans CJK SC"/>
        </w:rPr>
        <w:t>交上课号、你的代码或推导、实际输出、你预期的输出，以及一个最想解决的问题。程序报错时保留完整报错和复现步骤；不要只提交成功截图。没有做完也可以交，说明卡在何处。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每次怎样批改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814"/>
        <w:gridCol w:w="6690"/>
        <w:gridCol w:w="1247"/>
      </w:tblGrid>
      <w:tr>
        <w:trPr>
          <w:cantSplit/>
          <w:tblHeader/>
        </w:trPr>
        <w:tc>
          <w:tcPr>
            <w:tcW w:type="dxa" w:w="181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690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评分关注点</w:t>
            </w:r>
          </w:p>
        </w:tc>
        <w:tc>
          <w:tcPr>
            <w:tcW w:type="dxa" w:w="1247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分值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概念与任务理解</w:t>
            </w:r>
          </w:p>
        </w:tc>
        <w:tc>
          <w:tcPr>
            <w:tcW w:type="dxa" w:w="6690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能解释输入输出和关键假设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实现或推导</w:t>
            </w:r>
          </w:p>
        </w:tc>
        <w:tc>
          <w:tcPr>
            <w:tcW w:type="dxa" w:w="6690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结果正确，核心过程可自行说明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检查与调试</w:t>
            </w:r>
          </w:p>
        </w:tc>
        <w:tc>
          <w:tcPr>
            <w:tcW w:type="dxa" w:w="6690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有边界检查、对照或故障定位证据</w:t>
            </w:r>
          </w:p>
        </w:tc>
        <w:tc>
          <w:tcPr>
            <w:tcW w:type="dxa" w:w="12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表达与复现</w:t>
            </w:r>
          </w:p>
        </w:tc>
        <w:tc>
          <w:tcPr>
            <w:tcW w:type="dxa" w:w="6690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运行方法、结果与限制清楚</w:t>
            </w:r>
          </w:p>
        </w:tc>
        <w:tc>
          <w:tcPr>
            <w:tcW w:type="dxa" w:w="12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15</w:t>
            </w:r>
          </w:p>
        </w:tc>
      </w:tr>
    </w:tbl>
    <w:p>
      <w:pPr>
        <w:spacing w:after="0" w:line="100" w:lineRule="exact"/>
      </w:pPr>
    </w:p>
    <w:p>
      <w:r>
        <w:rPr>
          <w:rFonts w:ascii="Noto Sans CJK SC" w:hAnsi="Noto Sans CJK SC" w:eastAsia="Noto Sans CJK SC" w:cs="Noto Sans CJK SC"/>
        </w:rPr>
        <w:t>80分作为本课程的建议通过线。即使总分够，若核心功能不能运行、数据划分泄漏、关键结论无法复现，或实机停机机制缺失，也需先补齐。分数是教学尺度，不是企业招聘标准。早期无代码课按同样维度检查文字步骤。</w:t>
      </w:r>
    </w:p>
    <w:p>
      <w:r>
        <w:rPr>
          <w:rFonts w:ascii="Noto Sans CJK SC" w:hAnsi="Noto Sans CJK SC" w:eastAsia="Noto Sans CJK SC" w:cs="Noto Sans CJK SC"/>
        </w:rPr>
        <w:t>反馈固定包含：已经掌握的内容、具体错误、错误原因、最少必要提示、一道同难度变式。先纠正关键问题，再处理风格和效率。需要完整示例时可以提供，但随后换一个任务验证独立能力。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几个必须通过的检查点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304"/>
        <w:gridCol w:w="8447"/>
      </w:tblGrid>
      <w:tr>
        <w:trPr>
          <w:cantSplit/>
          <w:tblHeader/>
        </w:trPr>
        <w:tc>
          <w:tcPr>
            <w:tcW w:type="dxa" w:w="1304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学习周</w:t>
            </w:r>
          </w:p>
        </w:tc>
        <w:tc>
          <w:tcPr>
            <w:tcW w:type="dxa" w:w="8447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验收任务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第6周</w:t>
            </w:r>
          </w:p>
        </w:tc>
        <w:tc>
          <w:tcPr>
            <w:tcW w:type="dxa" w:w="84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独立写小程序，改变一个需求后仍能修改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第12周</w:t>
            </w:r>
          </w:p>
        </w:tc>
        <w:tc>
          <w:tcPr>
            <w:tcW w:type="dxa" w:w="84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完成数据工具并检查坏输入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第28周</w:t>
            </w:r>
          </w:p>
        </w:tc>
        <w:tc>
          <w:tcPr>
            <w:tcW w:type="dxa" w:w="84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解释运动模型与反馈控制，并用实验验证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第44周</w:t>
            </w:r>
          </w:p>
        </w:tc>
        <w:tc>
          <w:tcPr>
            <w:tcW w:type="dxa" w:w="84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导航系统可运行，能定位和处理基本故障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第62周</w:t>
            </w:r>
          </w:p>
        </w:tc>
        <w:tc>
          <w:tcPr>
            <w:tcW w:type="dxa" w:w="84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学习策略有基线、闭环测试和失败分析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第68周</w:t>
            </w:r>
          </w:p>
        </w:tc>
        <w:tc>
          <w:tcPr>
            <w:tcW w:type="dxa" w:w="8447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完成实机接口与受控实验，或明确标为待完成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第80周</w:t>
            </w:r>
          </w:p>
        </w:tc>
        <w:tc>
          <w:tcPr>
            <w:tcW w:type="dxa" w:w="8447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完成一个小功能的需求、实现、自测、审查和交接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如何持续记录进度</w:t>
      </w:r>
    </w:p>
    <w:p>
      <w:r>
        <w:rPr>
          <w:rFonts w:ascii="Noto Sans CJK SC" w:hAnsi="Noto Sans CJK SC" w:eastAsia="Noto Sans CJK SC" w:cs="Noto Sans CJK SC"/>
        </w:rPr>
        <w:t>每周记录：当前课号____；实际用时____；本周交付____；独立完成部分____；卡点____；下一次任务____。每四周做一次回看，依据作品调整节奏。断开一段时间后，从最近一次通过的验收继续，不要求从头重学。</w:t>
      </w:r>
    </w:p>
    <w:p>
      <w:r>
        <w:rPr>
          <w:rFonts w:ascii="Noto Sans CJK SC" w:hAnsi="Noto Sans CJK SC" w:eastAsia="Noto Sans CJK SC" w:cs="Noto Sans CJK SC"/>
        </w:rPr>
        <w:t>第一课尚未作答，当前状态为L001待开始。课程表中的项目和能力均为目标，不代表已经完成。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</w:rPr>
        <w:t>教材入口与后续专修</w:t>
      </w:r>
    </w:p>
    <w:p>
      <w:r>
        <w:rPr>
          <w:rFonts w:ascii="Noto Sans CJK SC" w:hAnsi="Noto Sans CJK SC" w:eastAsia="Noto Sans CJK SC" w:cs="Noto Sans CJK SC"/>
        </w:rPr>
        <w:t>讲解以通俗中文和具体例子为主；下面的原始课程与官方文档用于核对、练习和查阅。每个模块只选择当前需要的小节，环境版本在进入相关模块时重新核对。</w:t>
      </w:r>
    </w:p>
    <w:p>
      <w:hyperlink r:id="rId10">
        <w:r>
          <w:rPr>
            <w:rFonts w:ascii="Noto Sans CJK SC" w:hAnsi="Noto Sans CJK SC" w:eastAsia="Noto Sans CJK SC" w:cs="Noto Sans CJK SC"/>
            <w:color w:val="245A73"/>
          </w:rPr>
          <w:t>CS50P Python入门</w:t>
        </w:r>
      </w:hyperlink>
      <w:r>
        <w:rPr>
          <w:rFonts w:ascii="Noto Sans CJK SC" w:hAnsi="Noto Sans CJK SC" w:eastAsia="Noto Sans CJK SC" w:cs="Noto Sans CJK SC"/>
        </w:rPr>
        <w:t xml:space="preserve">  模块01至02，按概念选择单元。</w:t>
      </w:r>
    </w:p>
    <w:p>
      <w:hyperlink r:id="rId11">
        <w:r>
          <w:rPr>
            <w:rFonts w:ascii="Noto Sans CJK SC" w:hAnsi="Noto Sans CJK SC" w:eastAsia="Noto Sans CJK SC" w:cs="Noto Sans CJK SC"/>
            <w:color w:val="245A73"/>
          </w:rPr>
          <w:t>Python官方中文教程</w:t>
        </w:r>
      </w:hyperlink>
      <w:r>
        <w:rPr>
          <w:rFonts w:ascii="Noto Sans CJK SC" w:hAnsi="Noto Sans CJK SC" w:eastAsia="Noto Sans CJK SC" w:cs="Noto Sans CJK SC"/>
        </w:rPr>
        <w:t xml:space="preserve">  语法查询；它假定已有基本编程概念。</w:t>
      </w:r>
    </w:p>
    <w:p>
      <w:hyperlink r:id="rId12">
        <w:r>
          <w:rPr>
            <w:rFonts w:ascii="Noto Sans CJK SC" w:hAnsi="Noto Sans CJK SC" w:eastAsia="Noto Sans CJK SC" w:cs="Noto Sans CJK SC"/>
            <w:color w:val="245A73"/>
          </w:rPr>
          <w:t>MIT Missing Semester</w:t>
        </w:r>
      </w:hyperlink>
      <w:r>
        <w:rPr>
          <w:rFonts w:ascii="Noto Sans CJK SC" w:hAnsi="Noto Sans CJK SC" w:eastAsia="Noto Sans CJK SC" w:cs="Noto Sans CJK SC"/>
        </w:rPr>
        <w:t xml:space="preserve">  模块03，终端与Git。</w:t>
      </w:r>
    </w:p>
    <w:p>
      <w:hyperlink r:id="rId13">
        <w:r>
          <w:rPr>
            <w:rFonts w:ascii="Noto Sans CJK SC" w:hAnsi="Noto Sans CJK SC" w:eastAsia="Noto Sans CJK SC" w:cs="Noto Sans CJK SC"/>
            <w:color w:val="245A73"/>
          </w:rPr>
          <w:t>Learn C++</w:t>
        </w:r>
      </w:hyperlink>
      <w:r>
        <w:rPr>
          <w:rFonts w:ascii="Noto Sans CJK SC" w:hAnsi="Noto Sans CJK SC" w:eastAsia="Noto Sans CJK SC" w:cs="Noto Sans CJK SC"/>
        </w:rPr>
        <w:t xml:space="preserve">  模块03，类型、函数、对象与内存基础。</w:t>
      </w:r>
    </w:p>
    <w:p>
      <w:hyperlink r:id="rId14">
        <w:r>
          <w:rPr>
            <w:rFonts w:ascii="Noto Sans CJK SC" w:hAnsi="Noto Sans CJK SC" w:eastAsia="Noto Sans CJK SC" w:cs="Noto Sans CJK SC"/>
            <w:color w:val="245A73"/>
          </w:rPr>
          <w:t>Modern Robotics</w:t>
        </w:r>
      </w:hyperlink>
      <w:r>
        <w:rPr>
          <w:rFonts w:ascii="Noto Sans CJK SC" w:hAnsi="Noto Sans CJK SC" w:eastAsia="Noto Sans CJK SC" w:cs="Noto Sans CJK SC"/>
        </w:rPr>
        <w:t xml:space="preserve">  模块04和06，坐标、运动学与控制选读。</w:t>
      </w:r>
    </w:p>
    <w:p>
      <w:hyperlink r:id="rId15">
        <w:r>
          <w:rPr>
            <w:rFonts w:ascii="Noto Sans CJK SC" w:hAnsi="Noto Sans CJK SC" w:eastAsia="Noto Sans CJK SC" w:cs="Noto Sans CJK SC"/>
            <w:color w:val="245A73"/>
          </w:rPr>
          <w:t>ROS 2 Jazzy教程</w:t>
        </w:r>
      </w:hyperlink>
      <w:r>
        <w:rPr>
          <w:rFonts w:ascii="Noto Sans CJK SC" w:hAnsi="Noto Sans CJK SC" w:eastAsia="Noto Sans CJK SC" w:cs="Noto Sans CJK SC"/>
        </w:rPr>
        <w:t xml:space="preserve">  模块05；教学基线使用已核对的版本组合。</w:t>
      </w:r>
    </w:p>
    <w:p>
      <w:hyperlink r:id="rId16">
        <w:r>
          <w:rPr>
            <w:rFonts w:ascii="Noto Sans CJK SC" w:hAnsi="Noto Sans CJK SC" w:eastAsia="Noto Sans CJK SC" w:cs="Noto Sans CJK SC"/>
            <w:color w:val="245A73"/>
          </w:rPr>
          <w:t>Gazebo与ROS兼容说明</w:t>
        </w:r>
      </w:hyperlink>
      <w:r>
        <w:rPr>
          <w:rFonts w:ascii="Noto Sans CJK SC" w:hAnsi="Noto Sans CJK SC" w:eastAsia="Noto Sans CJK SC" w:cs="Noto Sans CJK SC"/>
        </w:rPr>
        <w:t xml:space="preserve">  模块06，检查仿真与ROS版本搭配。</w:t>
      </w:r>
    </w:p>
    <w:p>
      <w:hyperlink r:id="rId17">
        <w:r>
          <w:rPr>
            <w:rFonts w:ascii="Noto Sans CJK SC" w:hAnsi="Noto Sans CJK SC" w:eastAsia="Noto Sans CJK SC" w:cs="Noto Sans CJK SC"/>
            <w:color w:val="245A73"/>
          </w:rPr>
          <w:t>Nav2 Jazzy文档</w:t>
        </w:r>
      </w:hyperlink>
      <w:r>
        <w:rPr>
          <w:rFonts w:ascii="Noto Sans CJK SC" w:hAnsi="Noto Sans CJK SC" w:eastAsia="Noto Sans CJK SC" w:cs="Noto Sans CJK SC"/>
        </w:rPr>
        <w:t xml:space="preserve">  模块06，导航概念、配置与调试。</w:t>
      </w:r>
    </w:p>
    <w:p>
      <w:hyperlink r:id="rId18">
        <w:r>
          <w:rPr>
            <w:rFonts w:ascii="Noto Sans CJK SC" w:hAnsi="Noto Sans CJK SC" w:eastAsia="Noto Sans CJK SC" w:cs="Noto Sans CJK SC"/>
            <w:color w:val="245A73"/>
          </w:rPr>
          <w:t>PyTorch Learn the Basics</w:t>
        </w:r>
      </w:hyperlink>
      <w:r>
        <w:rPr>
          <w:rFonts w:ascii="Noto Sans CJK SC" w:hAnsi="Noto Sans CJK SC" w:eastAsia="Noto Sans CJK SC" w:cs="Noto Sans CJK SC"/>
        </w:rPr>
        <w:t xml:space="preserve">  模块07，训练与保存模型。</w:t>
      </w:r>
    </w:p>
    <w:p>
      <w:hyperlink r:id="rId19">
        <w:r>
          <w:rPr>
            <w:rFonts w:ascii="Noto Sans CJK SC" w:hAnsi="Noto Sans CJK SC" w:eastAsia="Noto Sans CJK SC" w:cs="Noto Sans CJK SC"/>
            <w:color w:val="245A73"/>
          </w:rPr>
          <w:t>动手学深度学习</w:t>
        </w:r>
      </w:hyperlink>
      <w:r>
        <w:rPr>
          <w:rFonts w:ascii="Noto Sans CJK SC" w:hAnsi="Noto Sans CJK SC" w:eastAsia="Noto Sans CJK SC" w:cs="Noto Sans CJK SC"/>
        </w:rPr>
        <w:t xml:space="preserve">  模块07至08，中文理论补充。</w:t>
      </w:r>
    </w:p>
    <w:p>
      <w:hyperlink r:id="rId20">
        <w:r>
          <w:rPr>
            <w:rFonts w:ascii="Noto Sans CJK SC" w:hAnsi="Noto Sans CJK SC" w:eastAsia="Noto Sans CJK SC" w:cs="Noto Sans CJK SC"/>
            <w:color w:val="245A73"/>
          </w:rPr>
          <w:t>OpenCV官方文档</w:t>
        </w:r>
      </w:hyperlink>
      <w:r>
        <w:rPr>
          <w:rFonts w:ascii="Noto Sans CJK SC" w:hAnsi="Noto Sans CJK SC" w:eastAsia="Noto Sans CJK SC" w:cs="Noto Sans CJK SC"/>
        </w:rPr>
        <w:t xml:space="preserve">  模块08，图像、相机与标记相关接口。</w:t>
      </w:r>
    </w:p>
    <w:p>
      <w:hyperlink r:id="rId21">
        <w:r>
          <w:rPr>
            <w:rFonts w:ascii="Noto Sans CJK SC" w:hAnsi="Noto Sans CJK SC" w:eastAsia="Noto Sans CJK SC" w:cs="Noto Sans CJK SC"/>
            <w:color w:val="245A73"/>
          </w:rPr>
          <w:t>LeRobot官方文档</w:t>
        </w:r>
      </w:hyperlink>
      <w:r>
        <w:rPr>
          <w:rFonts w:ascii="Noto Sans CJK SC" w:hAnsi="Noto Sans CJK SC" w:eastAsia="Noto Sans CJK SC" w:cs="Noto Sans CJK SC"/>
        </w:rPr>
        <w:t xml:space="preserve">  模块09及机器人学习专修。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完成基础后 选一个方向继续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01"/>
        <w:gridCol w:w="4195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shd w:fill="263E4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19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后续参考安排</w:t>
            </w:r>
          </w:p>
        </w:tc>
        <w:tc>
          <w:tcPr>
            <w:tcW w:type="dxa" w:w="3855"/>
            <w:vAlign w:val="center"/>
            <w:shd w:fill="263E4A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进一步交付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导航与控制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12至16周，状态估计、约束优化、LQR与MPC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有模型误差分析和实机证据的控制改进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6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机器人学习</w:t>
            </w:r>
          </w:p>
        </w:tc>
        <w:tc>
          <w:tcPr>
            <w:tcW w:type="dxa" w:w="419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16至24周，数据收集、序列策略、强化学习与迁移</w:t>
            </w:r>
          </w:p>
        </w:tc>
        <w:tc>
          <w:tcPr>
            <w:tcW w:type="dxa" w:w="3855"/>
            <w:vAlign w:val="center"/>
            <w:shd w:fill="F2F5F6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一个严格评测的操作或导航学习项目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机器人系统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12至16周，C++并发、通信、性能与部署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0" w:lineRule="exact"/>
              <w:snapToGrid w:val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能定位瓶颈且可维护的系统模块</w:t>
            </w:r>
          </w:p>
        </w:tc>
      </w:tr>
    </w:tbl>
    <w:p>
      <w:pPr>
        <w:spacing w:after="0" w:line="100" w:lineRule="exact"/>
      </w:pPr>
    </w:p>
    <w:p>
      <w:r>
        <w:rPr>
          <w:rFonts w:ascii="Noto Sans CJK SC" w:hAnsi="Noto Sans CJK SC" w:eastAsia="Noto Sans CJK SC" w:cs="Noto Sans CJK SC"/>
        </w:rPr>
        <w:t>专修是完成基础后的备选，课时为学习预算。先依据项目兴趣、目标岗位和团队资源选定一条，再制定详细课次。保持专业课成绩与实际项目积累，两者共同支持后续实习和升学。</w:t>
      </w:r>
    </w:p>
    <w:sectPr w:rsidR="00FC693F" w:rsidRPr="0006063C" w:rsidSect="00034616">
      <w:footerReference w:type="default" r:id="rId9"/>
      <w:pgSz w:w="11906" w:h="16838"/>
      <w:pgMar w:top="1020" w:right="1077" w:bottom="935" w:left="1077" w:header="720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460" w:lineRule="exact"/>
      <w:outlineLvl w:val="0"/>
      <w:snapToGrid w:val="0"/>
    </w:pPr>
    <w:rPr>
      <w:rFonts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60" w:lineRule="exact"/>
      <w:outlineLvl w:val="1"/>
      <w:snapToGrid w:val="0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640" w:lineRule="exact"/>
      <w:contextualSpacing/>
      <w:snapToGrid w:val="0"/>
    </w:pPr>
    <w:rPr>
      <w:rFonts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20" w:lineRule="exact"/>
      <w:snapToGrid w:val="0"/>
    </w:pPr>
    <w:rPr>
      <w:rFonts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20" w:lineRule="exact"/>
      <w:contextualSpacing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20" w:lineRule="exact"/>
      <w:contextualSpacing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s50.harvard.edu/python/" TargetMode="External"/><Relationship Id="rId11" Type="http://schemas.openxmlformats.org/officeDocument/2006/relationships/hyperlink" Target="https://docs.python.org/zh-cn/3/tutorial/" TargetMode="External"/><Relationship Id="rId12" Type="http://schemas.openxmlformats.org/officeDocument/2006/relationships/hyperlink" Target="https://missing.csail.mit.edu/" TargetMode="External"/><Relationship Id="rId13" Type="http://schemas.openxmlformats.org/officeDocument/2006/relationships/hyperlink" Target="https://www.learncpp.com/" TargetMode="External"/><Relationship Id="rId14" Type="http://schemas.openxmlformats.org/officeDocument/2006/relationships/hyperlink" Target="https://modernrobotics.northwestern.edu/nu-gm-book-resource/" TargetMode="External"/><Relationship Id="rId15" Type="http://schemas.openxmlformats.org/officeDocument/2006/relationships/hyperlink" Target="https://docs.ros.org/en/jazzy/Tutorials.html" TargetMode="External"/><Relationship Id="rId16" Type="http://schemas.openxmlformats.org/officeDocument/2006/relationships/hyperlink" Target="https://gazebosim.org/docs/harmonic/ros_installation/" TargetMode="External"/><Relationship Id="rId17" Type="http://schemas.openxmlformats.org/officeDocument/2006/relationships/hyperlink" Target="https://docs.nav2.org/jazzy/" TargetMode="External"/><Relationship Id="rId18" Type="http://schemas.openxmlformats.org/officeDocument/2006/relationships/hyperlink" Target="https://docs.pytorch.org/tutorials/beginner/basics/intro.html" TargetMode="External"/><Relationship Id="rId19" Type="http://schemas.openxmlformats.org/officeDocument/2006/relationships/hyperlink" Target="https://zh.d2l.ai/" TargetMode="External"/><Relationship Id="rId20" Type="http://schemas.openxmlformats.org/officeDocument/2006/relationships/hyperlink" Target="https://docs.opencv.org/4.x/" TargetMode="External"/><Relationship Id="rId21" Type="http://schemas.openxmlformats.org/officeDocument/2006/relationships/hyperlink" Target="https://huggingface.co/docs/lerobot/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具身智能学习课程</dc:title>
  <dc:subject>80周课程表 实践验收与第一课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