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PUP-TBIDO FORM No. 003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Name: Test Startup Inc.          Date: 09/07/2026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25400">
                          <a:solidFill>
                            <a:srgbClr val="21364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MARKET READINESS LEVEL (MRL)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b="0" l="0" r="0" t="0"/>
                <wp:wrapNone/>
                <wp:docPr id="73801220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79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1 – Identified Market Need &amp; Draft Value Proposition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Conversations with potential customers have been conducted and documented.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market research or secondary data supports the problem's existence.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draft value proposition has been written.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core problem, its significance, and a rough solution direction are understood.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2 – Notional Customer Characterization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Business Model Canvas is created, especially the right-hand side (customer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segments, value prop, channels, etc.).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adopter customer types are defined.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Potential customers are identified for future validation.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Hypotheses about customers' behaviors, needs, and pain points are documented.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3 – Customer Discovery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interviews are conducted to understand their perspective without pitching 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Insights gathered include: previous solutions tried, current behaviors, and problem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patterns emerge on customer needs and the value they place on solving the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side of the BMC is revised based on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4 – Low-Fidelity MVP Design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low-fidelity MVP or prototype is created (mockups, wireframes, sketches).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hypotheses are testable using this prototype.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framework (metrics, questions) is defined.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diverse and relevant group of potential users is prepared for testing.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5 – Low-Fidelity MVP Campaign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customers interact with the low-fi MVP.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Quantitative and qualitative feedback is gathered (surveys, interviews, usage data).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Stakeholders and early adopters provide input.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Adjustments or pivots are made based on real feedback.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6 – Revalidate Solution and Model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refined and validated.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shows evidence of solving the problem effectively.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 (skills, tools, funds) to build a high-fidelity MVP are secured.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development roadmap for a Hi-Fi MVP is in place.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7 – High-Fidelity MVP Campaign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high-fidelity MVP (clickable app, working prototype, service trial) is launched.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 users test the solution in a near-real environment.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business metrics are tracked (engagement, retention, usage).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and performance data are analyzed to assess real market traction.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8 – Validate Model with MVP Results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0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20160" w:w="12240" w:orient="portrait"/>
          <w:pgMar w:bottom="1780" w:top="2400" w:left="1440" w:right="1440" w:header="264" w:footer="159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Business Model Canvas is fully validated, especially customer segments and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streams.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 results show repeat interest, purchases, or active use.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Pricing, cost structure, and key assumptions are backed by real-world data.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solution is desirable, feasible, and viable based on current evidence.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MRL 9 – Go-To-Market Decision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clear Go or No-Go decision is made based on MVP and validation data.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Commercialization plan is documented (launch strategy, sales channels, marketing,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budget).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✓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and resources are aligned for scaling or market entry.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There is stakeholder/investor buy-in for market launch.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by: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JUAN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Portfolio Coordinator, TBIDO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552" w:lineRule="auto"/>
        <w:ind w:left="0" w:right="402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Technical Assistant II, DOST HEIRIT Reviewed by:</w:t>
      </w:r>
    </w:p>
    <w:p w:rsidR="00000000" w:rsidDel="00000000" w:rsidP="00000000" w:rsidRDefault="00000000" w:rsidRPr="00000000" w14:paraId="0000006E">
      <w:pPr>
        <w:pStyle w:val="Heading1"/>
        <w:rPr>
          <w:u w:val="none"/>
        </w:rPr>
      </w:pPr>
      <w:r w:rsidDel="00000000" w:rsidR="00000000" w:rsidRPr="00000000">
        <w:rPr>
          <w:rtl w:val="0"/>
        </w:rPr>
        <w:t>MARIA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Startup Development Chief, TBIDO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Noted by: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5760" w:firstLine="0"/>
        <w:rPr>
          <w:u w:val="none"/>
        </w:rPr>
      </w:pPr>
      <w:r w:rsidDel="00000000" w:rsidR="00000000" w:rsidRPr="00000000">
        <w:rPr>
          <w:rtl w:val="0"/>
        </w:rPr>
        <w:t>PHILIP ERMITA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Director, TBIDO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Project Leader, DOST HEIRIT</w:t>
      </w:r>
    </w:p>
    <w:sectPr>
      <w:type w:val="nextPage"/>
      <w:pgSz w:h="20160" w:w="12240" w:orient="portrait"/>
      <w:pgMar w:bottom="1780" w:top="2400" w:left="1440" w:right="1440" w:header="264" w:footer="159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c5o5a9xy4v4f" w:id="3"/>
    <w:bookmarkEnd w:id="3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b="0" l="0" r="0" t="0"/>
          <wp:wrapNone/>
          <wp:docPr descr="A close-up of a list of information&#10;&#10;Description automatically generated" id="1747821401" name="image3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b="0" l="0" r="0" t="0"/>
          <wp:wrapNone/>
          <wp:docPr id="7380122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b="0" l="0" r="0" t="0"/>
          <wp:wrapNone/>
          <wp:docPr id="73801220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899221" y="3776825"/>
                        <a:ext cx="6893559" cy="6350"/>
                      </a:xfrm>
                      <a:custGeom>
                        <a:rect b="b" l="l" r="r" t="t"/>
                        <a:pathLst>
                          <a:path extrusionOk="0" h="6350" w="6893559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00000047683716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Polytechnic University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OFFICE OF THE VICE PRESIDENT FOR RESEARCH, EXTENSION, AND DEVELOPMENT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TECHNOLOGY BUSINESS INCUBATION AND DEVELOPMENT OFFICE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b="0" l="0" r="0" t="0"/>
              <wp:wrapNone/>
              <wp:docPr id="73801220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0900" cy="761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2" w:lineRule="auto"/>
      <w:ind w:left="20"/>
    </w:pPr>
    <w:rPr>
      <w:rFonts w:ascii="Cambria" w:cs="Cambria" w:eastAsia="Cambria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8"/>
    </w:pPr>
  </w:style>
  <w:style w:type="paragraph" w:styleId="Header">
    <w:name w:val="header"/>
    <w:basedOn w:val="Normal"/>
    <w:link w:val="Head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321A2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F321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321A2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2025-06-10T04:33:00Z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