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PUP-TBIDO FORM No. 003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Startup Name: Test Startup Inc.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Date: 09/07/2026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9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b="0" l="0" r="0" t="0"/>
                <wp:wrapNone/>
                <wp:docPr id="7380122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88488" y="3632363"/>
                          <a:ext cx="5915025" cy="295275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 b="0" l="0" r="0" t="0"/>
                          </a:stretch>
                        </a:blipFill>
                        <a:ln cap="flat" cmpd="sng" w="25400">
                          <a:solidFill>
                            <a:srgbClr val="21364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MARKET READINESS LEVEL (MRL)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b="0" l="0" r="0" t="0"/>
                <wp:wrapNone/>
                <wp:docPr id="73801220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9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5"/>
        <w:gridCol w:w="8635"/>
        <w:tblGridChange w:id="0">
          <w:tblGrid>
            <w:gridCol w:w="715"/>
            <w:gridCol w:w="8635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1 – Identified Market Need &amp; Draft Value Proposition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Conversations with potential customers have been conducted and documented.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market research or secondary data supports the problem's existence.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one draft value proposition has been written.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core problem, its significance, and a rough solution direction are understood.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2 – Notional Customer Characterization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Initial Business Model Canvas is created, especially the right-hand side (customer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segments, value prop, channels, etc.).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Early adopter customer types are defined.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Potential customers are identified for future validation.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Hypotheses about customers' behaviors, needs, and pain points are documented.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3 – Customer Discovery</w:t>
            </w:r>
          </w:p>
        </w:tc>
      </w:tr>
      <w:tr>
        <w:trPr>
          <w:cantSplit w:val="0"/>
          <w:trHeight w:val="6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interviews are conducted to understand their perspective without pitching a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Insights gathered include: previous solutions tried, current behaviors, and problem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severity.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patterns emerge on customer needs and the value they place on solving the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Right side of the BMC is revised based on feedback.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4 – Low-Fidelity MVP Design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low-fidelity MVP or prototype is created (mockups, wireframes, sketches).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hypotheses are testable using this prototype.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Feedback framework (metrics, questions) is defined.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diverse and relevant group of potential users is prepared for testing.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5 – Low-Fidelity MVP Campaign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Target customers interact with the low-fi MVP.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Quantitative and qualitative feedback is gathered (surveys, interviews, usage data).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Stakeholders and early adopters provide input.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Adjustments or pivots are made based on real feedback.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6 – Revalidate Solution and Model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Business Model Canvas is refined and validated.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solution shows evidence of solving the problem effectively.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Resources (skills, tools, funds) to build a high-fidelity MVP are secured.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development roadmap for a Hi-Fi MVP is in place.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7 – High-Fidelity MVP Campaign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high-fidelity MVP (clickable app, working prototype, service trial) is launched.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 users test the solution in a near-real environment.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business metrics are tracked (engagement, retention, usage).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and performance data are analyzed to assess real market traction.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8 – Validate Model with MVP Results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0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pgSz w:h="20160" w:w="12240" w:orient="portrait"/>
          <w:pgMar w:bottom="1780" w:top="2400" w:left="1440" w:right="1440" w:header="264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5"/>
        <w:gridCol w:w="8635"/>
        <w:tblGridChange w:id="0">
          <w:tblGrid>
            <w:gridCol w:w="715"/>
            <w:gridCol w:w="8635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Business Model Canvas is fully validated, especially customer segments and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revenue streams.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MVP results show repeat interest, purchases, or active use.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Pricing, cost structure, and key assumptions are backed by real-world data.</w:t>
            </w:r>
          </w:p>
        </w:tc>
      </w:tr>
      <w:tr>
        <w:trPr>
          <w:cantSplit w:val="0"/>
          <w:trHeight w:val="6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solution is desirable, feasible, and viable based on current evidence.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9 – Go-To-Market Decision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clear Go or No-Go decision is made based on MVP and validation data.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Commercialization plan is documented (launch strategy, sales channels, marketing,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budget).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and resources are aligned for scaling or market entry.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There is stakeholder/investor buy-in for market launch.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Evaluated by: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u w:val="none"/>
        </w:rPr>
      </w:pPr>
      <w:r w:rsidDel="00000000" w:rsidR="00000000" w:rsidRPr="00000000">
        <w:rPr>
          <w:rtl w:val="0"/>
        </w:rPr>
        <w:t>JUAN DELA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Portfolio Coordinator, TBIDO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552" w:lineRule="auto"/>
        <w:ind w:left="0" w:right="402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Project Technical Assistant II, DOST HEIRIT Reviewed by:</w:t>
      </w:r>
    </w:p>
    <w:p w:rsidR="00000000" w:rsidDel="00000000" w:rsidP="00000000" w:rsidRDefault="00000000" w:rsidRPr="00000000" w14:paraId="0000006E">
      <w:pPr>
        <w:pStyle w:val="Heading1"/>
        <w:rPr>
          <w:u w:val="none"/>
        </w:rPr>
      </w:pPr>
      <w:r w:rsidDel="00000000" w:rsidR="00000000" w:rsidRPr="00000000">
        <w:rPr>
          <w:rtl w:val="0"/>
        </w:rPr>
        <w:t>MARIA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Startup Development Chief, TBIDO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Noted by: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ind w:left="5760" w:firstLine="0"/>
        <w:rPr>
          <w:u w:val="none"/>
        </w:rPr>
      </w:pPr>
      <w:r w:rsidDel="00000000" w:rsidR="00000000" w:rsidRPr="00000000">
        <w:rPr>
          <w:rtl w:val="0"/>
        </w:rPr>
        <w:t>PHILIP ERMITA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Director, TBIDO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Project Leader, DOST HEIRIT</w:t>
      </w:r>
    </w:p>
    <w:sectPr>
      <w:type w:val="nextPage"/>
      <w:pgSz w:h="20160" w:w="12240" w:orient="portrait"/>
      <w:pgMar w:bottom="1780" w:top="2400" w:left="1440" w:right="1440" w:header="264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bookmarkStart w:colFirst="0" w:colLast="0" w:name="_heading=h.c5o5a9xy4v4f" w:id="3"/>
    <w:bookmarkEnd w:id="3"/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PUP A. Mabini Campus, Anonas Street, Sta. Mesa, Manila 1016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2560320" cy="1036320"/>
          <wp:effectExtent b="0" l="0" r="0" t="0"/>
          <wp:wrapNone/>
          <wp:docPr descr="A close-up of a list of information&#10;&#10;Description automatically generated" id="1747821401" name="image3.jpg"/>
          <a:graphic>
            <a:graphicData uri="http://schemas.openxmlformats.org/drawingml/2006/picture">
              <pic:pic>
                <pic:nvPicPr>
                  <pic:cNvPr descr="A close-up of a list of information&#10;&#10;Description automatically generated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Trunk Line: 335-1787 or 335-1777</w:t>
    </w:r>
  </w:p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Website: www.pup.edu.ph | Inquiries: https://bit.ly/PUPSINTA</w:t>
    </w:r>
  </w:p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Lustria" w:cs="Lustria" w:eastAsia="Lustria" w:hAnsi="Lustria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HE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OUNTRY’S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superscript"/>
        <w:rtl w:val="0"/>
      </w:rPr>
      <w:t xml:space="preserve">st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 P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OLYTECHNIC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U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b="0" l="0" r="0" t="0"/>
          <wp:wrapNone/>
          <wp:docPr id="73801220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b="0" l="0" r="0" t="0"/>
          <wp:wrapNone/>
          <wp:docPr id="73801220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5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1899221" y="3776825"/>
                        <a:ext cx="6893559" cy="6350"/>
                      </a:xfrm>
                      <a:custGeom>
                        <a:rect b="b" l="l" r="r" t="t"/>
                        <a:pathLst>
                          <a:path extrusionOk="0" h="6350" w="6893559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3559" cy="6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b="0" l="0" r="0" t="0"/>
              <wp:wrapNone/>
              <wp:docPr id="738012204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020313" y="3404080"/>
                        <a:ext cx="4651375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2.00000047683716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1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Polytechnic University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OFFICE OF THE VICE PRESIDENT FOR RESEARCH, EXTENSION, AND DEVELOPMENT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TECHNOLOGY BUSINESS INCUBATION AND DEVELOPMENT OFFICE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b="0" l="0" r="0" t="0"/>
              <wp:wrapNone/>
              <wp:docPr id="73801220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60900" cy="761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2" w:lineRule="auto"/>
      <w:ind w:left="20"/>
    </w:pPr>
    <w:rPr>
      <w:rFonts w:ascii="Cambria" w:cs="Cambria" w:eastAsia="Cambria" w:hAnsi="Cambria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ind w:left="108"/>
    </w:pPr>
  </w:style>
  <w:style w:type="paragraph" w:styleId="Header">
    <w:name w:val="header"/>
    <w:basedOn w:val="Normal"/>
    <w:link w:val="HeaderChar"/>
    <w:uiPriority w:val="99"/>
    <w:unhideWhenUsed w:val="1"/>
    <w:rsid w:val="00F321A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321A2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F321A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321A2"/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Relationship Id="rId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7p3od7T+x3TNtjN7cs6o/5q6g==">CgMxLjA4AHIhMWdDV2tacU9INTk0a1YzRDBlN091V05FeDh2NmpDSTlr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2025-06-10T04:33:00Z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