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780" w:rsidRDefault="00285780" w:rsidP="00285780">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Civil war in Georgia</w:t>
      </w:r>
    </w:p>
    <w:p w:rsidR="00285780" w:rsidRDefault="00285780" w:rsidP="00285780">
      <w:pPr>
        <w:rPr>
          <w:rFonts w:ascii="Arial" w:hAnsi="Arial" w:cs="Arial"/>
          <w:b/>
        </w:rPr>
      </w:pPr>
    </w:p>
    <w:tbl>
      <w:tblPr>
        <w:tblW w:w="0" w:type="auto"/>
        <w:jc w:val="center"/>
        <w:tblLayout w:type="fixed"/>
        <w:tblLook w:val="0000"/>
      </w:tblPr>
      <w:tblGrid>
        <w:gridCol w:w="2808"/>
        <w:gridCol w:w="6096"/>
      </w:tblGrid>
      <w:tr w:rsidR="00285780"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285780" w:rsidRDefault="00285780" w:rsidP="002751B8">
            <w:pPr>
              <w:snapToGrid w:val="0"/>
              <w:rPr>
                <w:rFonts w:ascii="Arial" w:hAnsi="Arial" w:cs="Arial"/>
                <w:b/>
              </w:rPr>
            </w:pPr>
            <w:r>
              <w:rPr>
                <w:rFonts w:ascii="Arial" w:hAnsi="Arial" w:cs="Arial"/>
                <w:b/>
              </w:rPr>
              <w:t>UNSC Resolution: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285780" w:rsidRDefault="00843C33" w:rsidP="001A2777">
            <w:pPr>
              <w:snapToGrid w:val="0"/>
              <w:rPr>
                <w:rFonts w:ascii="Arial" w:hAnsi="Arial" w:cs="Arial"/>
                <w:b/>
              </w:rPr>
            </w:pPr>
            <w:r>
              <w:rPr>
                <w:rFonts w:ascii="Arial" w:hAnsi="Arial" w:cs="Arial"/>
                <w:b/>
              </w:rPr>
              <w:t>9</w:t>
            </w:r>
            <w:r w:rsidR="001A2777">
              <w:rPr>
                <w:rFonts w:ascii="Arial" w:hAnsi="Arial" w:cs="Arial"/>
                <w:b/>
              </w:rPr>
              <w:t>71</w:t>
            </w:r>
          </w:p>
        </w:tc>
      </w:tr>
      <w:tr w:rsidR="00285780"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285780" w:rsidRDefault="00285780" w:rsidP="002751B8">
            <w:pPr>
              <w:snapToGrid w:val="0"/>
              <w:rPr>
                <w:rFonts w:ascii="Arial" w:hAnsi="Arial" w:cs="Arial"/>
                <w:b/>
              </w:rPr>
            </w:pPr>
            <w:r>
              <w:rPr>
                <w:rFonts w:ascii="Arial" w:hAnsi="Arial" w:cs="Arial"/>
                <w:b/>
              </w:rPr>
              <w:t>Date of adoption: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285780" w:rsidRDefault="001A2777" w:rsidP="001A2777">
            <w:pPr>
              <w:snapToGrid w:val="0"/>
              <w:rPr>
                <w:rFonts w:ascii="Arial" w:hAnsi="Arial" w:cs="Arial"/>
                <w:b/>
              </w:rPr>
            </w:pPr>
            <w:r>
              <w:rPr>
                <w:rFonts w:ascii="Arial" w:hAnsi="Arial" w:cs="Arial"/>
                <w:b/>
              </w:rPr>
              <w:t>12</w:t>
            </w:r>
            <w:r w:rsidR="00301CAB">
              <w:rPr>
                <w:rFonts w:ascii="Arial" w:hAnsi="Arial" w:cs="Arial"/>
                <w:b/>
              </w:rPr>
              <w:t>-</w:t>
            </w:r>
            <w:r>
              <w:rPr>
                <w:rFonts w:ascii="Arial" w:hAnsi="Arial" w:cs="Arial"/>
                <w:b/>
              </w:rPr>
              <w:t>Jan</w:t>
            </w:r>
            <w:r w:rsidR="00285780">
              <w:rPr>
                <w:rFonts w:ascii="Arial" w:hAnsi="Arial" w:cs="Arial"/>
                <w:b/>
              </w:rPr>
              <w:t>-199</w:t>
            </w:r>
            <w:r>
              <w:rPr>
                <w:rFonts w:ascii="Arial" w:hAnsi="Arial" w:cs="Arial"/>
                <w:b/>
              </w:rPr>
              <w:t>5</w:t>
            </w:r>
          </w:p>
        </w:tc>
      </w:tr>
      <w:tr w:rsidR="00285780"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285780" w:rsidRDefault="00285780" w:rsidP="002751B8">
            <w:pPr>
              <w:snapToGrid w:val="0"/>
              <w:rPr>
                <w:rFonts w:ascii="Arial" w:hAnsi="Arial" w:cs="Arial"/>
                <w:b/>
              </w:rPr>
            </w:pPr>
            <w:r>
              <w:rPr>
                <w:rFonts w:ascii="Arial" w:hAnsi="Arial" w:cs="Arial"/>
                <w:b/>
              </w:rPr>
              <w:t>Operative paragraph:</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285780" w:rsidRDefault="001A2777" w:rsidP="001A2777">
            <w:pPr>
              <w:snapToGrid w:val="0"/>
              <w:rPr>
                <w:rFonts w:ascii="Arial" w:hAnsi="Arial" w:cs="Arial"/>
                <w:b/>
              </w:rPr>
            </w:pPr>
            <w:r>
              <w:rPr>
                <w:rFonts w:ascii="Arial" w:hAnsi="Arial" w:cs="Arial"/>
                <w:b/>
              </w:rPr>
              <w:t>4</w:t>
            </w:r>
          </w:p>
        </w:tc>
      </w:tr>
      <w:tr w:rsidR="00285780"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285780" w:rsidRDefault="00285780" w:rsidP="002751B8">
            <w:pPr>
              <w:snapToGrid w:val="0"/>
              <w:rPr>
                <w:rFonts w:ascii="Arial" w:hAnsi="Arial" w:cs="Arial"/>
                <w:b/>
              </w:rPr>
            </w:pPr>
            <w:r>
              <w:rPr>
                <w:rFonts w:ascii="Arial" w:hAnsi="Arial" w:cs="Arial"/>
                <w:b/>
              </w:rPr>
              <w:t>Demand number:</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285780" w:rsidRDefault="00285780" w:rsidP="002751B8">
            <w:pPr>
              <w:snapToGrid w:val="0"/>
              <w:rPr>
                <w:rFonts w:ascii="Arial" w:hAnsi="Arial" w:cs="Arial"/>
                <w:b/>
              </w:rPr>
            </w:pPr>
            <w:r>
              <w:rPr>
                <w:rFonts w:ascii="Arial" w:hAnsi="Arial" w:cs="Arial"/>
                <w:b/>
              </w:rPr>
              <w:t>9</w:t>
            </w:r>
            <w:r w:rsidR="00301CAB">
              <w:rPr>
                <w:rFonts w:ascii="Arial" w:hAnsi="Arial" w:cs="Arial"/>
                <w:b/>
              </w:rPr>
              <w:t>7</w:t>
            </w:r>
            <w:r w:rsidR="001A2777">
              <w:rPr>
                <w:rFonts w:ascii="Arial" w:hAnsi="Arial" w:cs="Arial"/>
                <w:b/>
              </w:rPr>
              <w:t>1</w:t>
            </w:r>
            <w:r>
              <w:rPr>
                <w:rFonts w:ascii="Arial" w:hAnsi="Arial" w:cs="Arial"/>
                <w:b/>
              </w:rPr>
              <w:t>.0</w:t>
            </w:r>
            <w:r w:rsidR="001A2777">
              <w:rPr>
                <w:rFonts w:ascii="Arial" w:hAnsi="Arial" w:cs="Arial"/>
                <w:b/>
              </w:rPr>
              <w:t>4.</w:t>
            </w:r>
            <w:r>
              <w:rPr>
                <w:rFonts w:ascii="Arial" w:hAnsi="Arial" w:cs="Arial"/>
                <w:b/>
              </w:rPr>
              <w:t xml:space="preserve">11 </w:t>
            </w:r>
          </w:p>
          <w:p w:rsidR="00285780" w:rsidRDefault="00285780" w:rsidP="002751B8">
            <w:pPr>
              <w:snapToGrid w:val="0"/>
              <w:rPr>
                <w:rFonts w:ascii="Arial" w:hAnsi="Arial" w:cs="Arial"/>
                <w:b/>
              </w:rPr>
            </w:pPr>
          </w:p>
        </w:tc>
      </w:tr>
    </w:tbl>
    <w:p w:rsidR="00285780" w:rsidRDefault="00285780" w:rsidP="00285780">
      <w:pPr>
        <w:jc w:val="center"/>
      </w:pPr>
    </w:p>
    <w:p w:rsidR="00285780" w:rsidRDefault="00285780" w:rsidP="00285780">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David Siroky</w:t>
      </w:r>
    </w:p>
    <w:p w:rsidR="00285780" w:rsidRDefault="00285780" w:rsidP="00285780">
      <w:pPr>
        <w:rPr>
          <w:rFonts w:ascii="Arial" w:hAnsi="Arial" w:cs="Arial"/>
          <w:b/>
        </w:rPr>
      </w:pPr>
    </w:p>
    <w:p w:rsidR="00285780" w:rsidRDefault="00285780" w:rsidP="0028578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 xml:space="preserve">Wording of demand </w:t>
      </w:r>
    </w:p>
    <w:p w:rsidR="00285780" w:rsidRDefault="00641FDB" w:rsidP="00285780">
      <w:pPr>
        <w:rPr>
          <w:rFonts w:ascii="Arial" w:hAnsi="Arial" w:cs="Arial"/>
          <w:sz w:val="22"/>
          <w:szCs w:val="22"/>
        </w:rPr>
      </w:pPr>
      <w:r w:rsidRPr="00641FDB">
        <w:rPr>
          <w:rFonts w:ascii="Arial" w:hAnsi="Arial" w:cs="Arial"/>
          <w:sz w:val="22"/>
          <w:szCs w:val="22"/>
        </w:rPr>
        <w:t>reach substantive progress in negotiations aimed at achieving a comprehensive political settlement of the conflict, including on the political status of Abkhazia, respecting fully the sovereignty and territorial integrity of the Republic of Georgia, under the auspices of the UN and with the assistance of the Russian Federation as facilitator and with participation of representatives of the OSCE</w:t>
      </w:r>
    </w:p>
    <w:p w:rsidR="00285780" w:rsidRDefault="00285780" w:rsidP="0028578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List of addressees of the demand</w:t>
      </w:r>
    </w:p>
    <w:p w:rsidR="00285780" w:rsidRDefault="00980CAC" w:rsidP="00285780">
      <w:pPr>
        <w:rPr>
          <w:rFonts w:ascii="Arial" w:hAnsi="Arial" w:cs="Arial"/>
          <w:sz w:val="22"/>
          <w:szCs w:val="22"/>
        </w:rPr>
      </w:pPr>
      <w:r w:rsidRPr="00980CAC">
        <w:rPr>
          <w:rFonts w:ascii="Arial" w:hAnsi="Arial" w:cs="Arial"/>
          <w:sz w:val="22"/>
          <w:szCs w:val="22"/>
        </w:rPr>
        <w:t>Government of Georgia, Abkhazia</w:t>
      </w:r>
    </w:p>
    <w:p w:rsidR="00285780" w:rsidRDefault="00285780" w:rsidP="00285780">
      <w:pPr>
        <w:rPr>
          <w:rFonts w:ascii="Arial" w:hAnsi="Arial" w:cs="Arial"/>
          <w:sz w:val="22"/>
          <w:szCs w:val="22"/>
        </w:rPr>
      </w:pPr>
    </w:p>
    <w:p w:rsidR="00285780" w:rsidRDefault="00285780" w:rsidP="0028578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Short-term compliance</w:t>
      </w:r>
    </w:p>
    <w:p w:rsidR="00285780" w:rsidRDefault="00285780" w:rsidP="00285780">
      <w:pPr>
        <w:rPr>
          <w:rFonts w:ascii="Arial" w:hAnsi="Arial" w:cs="Arial"/>
          <w:sz w:val="22"/>
          <w:szCs w:val="22"/>
        </w:rPr>
      </w:pPr>
    </w:p>
    <w:p w:rsidR="00285780" w:rsidRDefault="00285780" w:rsidP="00285780">
      <w:pPr>
        <w:pStyle w:val="Heading2"/>
        <w:numPr>
          <w:ilvl w:val="1"/>
          <w:numId w:val="2"/>
        </w:numPr>
        <w:rPr>
          <w:sz w:val="22"/>
          <w:szCs w:val="22"/>
        </w:rPr>
      </w:pPr>
      <w:r>
        <w:rPr>
          <w:sz w:val="22"/>
          <w:szCs w:val="22"/>
        </w:rPr>
        <w:t>Description of the addressee(s)’ conduct</w:t>
      </w:r>
    </w:p>
    <w:p w:rsidR="00285780" w:rsidRDefault="00285780" w:rsidP="00285780">
      <w:pPr>
        <w:rPr>
          <w:rFonts w:ascii="Arial" w:hAnsi="Arial" w:cs="Arial"/>
          <w:sz w:val="22"/>
          <w:szCs w:val="22"/>
        </w:rPr>
      </w:pPr>
    </w:p>
    <w:p w:rsidR="008947AF" w:rsidRDefault="008947AF" w:rsidP="008947AF"/>
    <w:p w:rsidR="008947AF" w:rsidRDefault="008947AF" w:rsidP="008947AF">
      <w:pPr>
        <w:rPr>
          <w:rFonts w:ascii="Arial" w:hAnsi="Arial" w:cs="Arial"/>
          <w:sz w:val="22"/>
          <w:szCs w:val="22"/>
        </w:rPr>
      </w:pPr>
      <w:r>
        <w:rPr>
          <w:rFonts w:ascii="Arial" w:hAnsi="Arial" w:cs="Arial"/>
          <w:noProof/>
          <w:sz w:val="22"/>
          <w:szCs w:val="22"/>
          <w:lang w:eastAsia="en-US"/>
        </w:rPr>
        <w:drawing>
          <wp:inline distT="0" distB="0" distL="0" distR="0">
            <wp:extent cx="5486400" cy="762671"/>
            <wp:effectExtent l="1905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486400" cy="762671"/>
                    </a:xfrm>
                    <a:prstGeom prst="rect">
                      <a:avLst/>
                    </a:prstGeom>
                    <a:noFill/>
                    <a:ln w="9525">
                      <a:noFill/>
                      <a:miter lim="800000"/>
                      <a:headEnd/>
                      <a:tailEnd/>
                    </a:ln>
                  </pic:spPr>
                </pic:pic>
              </a:graphicData>
            </a:graphic>
          </wp:inline>
        </w:drawing>
      </w:r>
      <w:r>
        <w:rPr>
          <w:rFonts w:ascii="Arial" w:hAnsi="Arial" w:cs="Arial"/>
          <w:sz w:val="22"/>
          <w:szCs w:val="22"/>
        </w:rPr>
        <w:t>s/1995/181</w:t>
      </w:r>
    </w:p>
    <w:p w:rsidR="008947AF" w:rsidRPr="003918F2" w:rsidRDefault="008947AF" w:rsidP="008947AF"/>
    <w:p w:rsidR="008947AF" w:rsidRPr="00B15B57" w:rsidRDefault="008947AF" w:rsidP="008947AF">
      <w:pPr>
        <w:pStyle w:val="ListParagraph"/>
        <w:rPr>
          <w:rFonts w:ascii="Arial" w:hAnsi="Arial" w:cs="Arial"/>
          <w:sz w:val="22"/>
          <w:szCs w:val="22"/>
        </w:rPr>
      </w:pPr>
    </w:p>
    <w:p w:rsidR="008947AF" w:rsidRPr="00B15B57" w:rsidRDefault="008947AF" w:rsidP="008947AF">
      <w:pPr>
        <w:pStyle w:val="ListParagraph"/>
        <w:numPr>
          <w:ilvl w:val="0"/>
          <w:numId w:val="3"/>
        </w:numPr>
        <w:rPr>
          <w:rFonts w:ascii="Arial" w:hAnsi="Arial" w:cs="Arial"/>
          <w:sz w:val="22"/>
          <w:szCs w:val="22"/>
        </w:rPr>
      </w:pPr>
      <w:r>
        <w:rPr>
          <w:noProof/>
          <w:lang w:eastAsia="en-US"/>
        </w:rPr>
        <w:drawing>
          <wp:inline distT="0" distB="0" distL="0" distR="0">
            <wp:extent cx="5486400" cy="1781299"/>
            <wp:effectExtent l="1905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486400" cy="1781299"/>
                    </a:xfrm>
                    <a:prstGeom prst="rect">
                      <a:avLst/>
                    </a:prstGeom>
                    <a:noFill/>
                    <a:ln w="9525">
                      <a:noFill/>
                      <a:miter lim="800000"/>
                      <a:headEnd/>
                      <a:tailEnd/>
                    </a:ln>
                  </pic:spPr>
                </pic:pic>
              </a:graphicData>
            </a:graphic>
          </wp:inline>
        </w:drawing>
      </w:r>
      <w:r w:rsidRPr="00B15B57">
        <w:rPr>
          <w:rFonts w:ascii="Arial" w:hAnsi="Arial" w:cs="Arial"/>
          <w:sz w:val="22"/>
          <w:szCs w:val="22"/>
        </w:rPr>
        <w:t>s/1995/342</w:t>
      </w:r>
    </w:p>
    <w:p w:rsidR="008947AF" w:rsidRPr="00B15B57" w:rsidRDefault="008947AF" w:rsidP="008947AF">
      <w:pPr>
        <w:pStyle w:val="ListParagraph"/>
        <w:numPr>
          <w:ilvl w:val="0"/>
          <w:numId w:val="3"/>
        </w:numPr>
        <w:rPr>
          <w:rFonts w:ascii="Arial" w:hAnsi="Arial" w:cs="Arial"/>
          <w:sz w:val="22"/>
          <w:szCs w:val="22"/>
        </w:rPr>
      </w:pPr>
    </w:p>
    <w:p w:rsidR="008947AF" w:rsidRPr="00B15B57" w:rsidRDefault="008947AF" w:rsidP="008947AF">
      <w:pPr>
        <w:pStyle w:val="ListParagraph"/>
        <w:numPr>
          <w:ilvl w:val="0"/>
          <w:numId w:val="3"/>
        </w:numPr>
        <w:rPr>
          <w:rFonts w:ascii="Arial" w:hAnsi="Arial" w:cs="Arial"/>
          <w:sz w:val="22"/>
          <w:szCs w:val="22"/>
        </w:rPr>
      </w:pPr>
      <w:r>
        <w:rPr>
          <w:noProof/>
          <w:lang w:eastAsia="en-US"/>
        </w:rPr>
        <w:drawing>
          <wp:inline distT="0" distB="0" distL="0" distR="0">
            <wp:extent cx="5486400" cy="971467"/>
            <wp:effectExtent l="1905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486400" cy="971467"/>
                    </a:xfrm>
                    <a:prstGeom prst="rect">
                      <a:avLst/>
                    </a:prstGeom>
                    <a:noFill/>
                    <a:ln w="9525">
                      <a:noFill/>
                      <a:miter lim="800000"/>
                      <a:headEnd/>
                      <a:tailEnd/>
                    </a:ln>
                  </pic:spPr>
                </pic:pic>
              </a:graphicData>
            </a:graphic>
          </wp:inline>
        </w:drawing>
      </w:r>
      <w:r w:rsidRPr="00B15B57">
        <w:rPr>
          <w:rFonts w:ascii="Arial" w:hAnsi="Arial" w:cs="Arial"/>
          <w:sz w:val="22"/>
          <w:szCs w:val="22"/>
        </w:rPr>
        <w:t>s/1995/342</w:t>
      </w:r>
    </w:p>
    <w:p w:rsidR="008947AF" w:rsidRDefault="008947AF" w:rsidP="00285780">
      <w:pPr>
        <w:rPr>
          <w:rFonts w:ascii="Arial" w:hAnsi="Arial" w:cs="Arial"/>
          <w:sz w:val="22"/>
          <w:szCs w:val="22"/>
        </w:rPr>
      </w:pPr>
    </w:p>
    <w:p w:rsidR="00285780" w:rsidRDefault="00285780" w:rsidP="008947AF">
      <w:pPr>
        <w:pStyle w:val="Heading2"/>
        <w:numPr>
          <w:ilvl w:val="1"/>
          <w:numId w:val="3"/>
        </w:numPr>
        <w:rPr>
          <w:sz w:val="22"/>
          <w:szCs w:val="22"/>
        </w:rPr>
      </w:pPr>
      <w:r>
        <w:rPr>
          <w:sz w:val="22"/>
          <w:szCs w:val="22"/>
        </w:rPr>
        <w:t xml:space="preserve">Assessment </w:t>
      </w:r>
    </w:p>
    <w:p w:rsidR="00285780" w:rsidRDefault="00285780" w:rsidP="00285780">
      <w:pPr>
        <w:rPr>
          <w:rFonts w:ascii="Arial" w:hAnsi="Arial" w:cs="Arial"/>
          <w:sz w:val="22"/>
          <w:szCs w:val="22"/>
        </w:rPr>
      </w:pPr>
    </w:p>
    <w:tbl>
      <w:tblPr>
        <w:tblW w:w="0" w:type="auto"/>
        <w:tblLayout w:type="fixed"/>
        <w:tblLook w:val="0000"/>
      </w:tblPr>
      <w:tblGrid>
        <w:gridCol w:w="2195"/>
        <w:gridCol w:w="2195"/>
        <w:gridCol w:w="2195"/>
        <w:gridCol w:w="2195"/>
      </w:tblGrid>
      <w:tr w:rsidR="00285780" w:rsidTr="002751B8">
        <w:tc>
          <w:tcPr>
            <w:tcW w:w="8780" w:type="dxa"/>
            <w:gridSpan w:val="4"/>
          </w:tcPr>
          <w:p w:rsidR="00285780" w:rsidRDefault="00285780" w:rsidP="002751B8">
            <w:pPr>
              <w:snapToGrid w:val="0"/>
              <w:jc w:val="center"/>
              <w:rPr>
                <w:rFonts w:ascii="Arial" w:hAnsi="Arial" w:cs="Arial"/>
                <w:b/>
                <w:i/>
              </w:rPr>
            </w:pPr>
            <w:r>
              <w:rPr>
                <w:rFonts w:ascii="Arial" w:hAnsi="Arial" w:cs="Arial"/>
                <w:b/>
                <w:i/>
                <w:sz w:val="22"/>
                <w:szCs w:val="22"/>
              </w:rPr>
              <w:t>Short-term compliance</w:t>
            </w:r>
          </w:p>
        </w:tc>
      </w:tr>
      <w:bookmarkStart w:id="0" w:name="Check1"/>
      <w:tr w:rsidR="00285780" w:rsidTr="002751B8">
        <w:tc>
          <w:tcPr>
            <w:tcW w:w="2195" w:type="dxa"/>
          </w:tcPr>
          <w:p w:rsidR="00285780" w:rsidRDefault="007A20C0" w:rsidP="002751B8">
            <w:pPr>
              <w:snapToGrid w:val="0"/>
              <w:rPr>
                <w:rFonts w:ascii="Arial" w:hAnsi="Arial" w:cs="Arial"/>
              </w:rPr>
            </w:pPr>
            <w:r>
              <w:rPr>
                <w:rFonts w:cs="Arial"/>
                <w:sz w:val="22"/>
                <w:szCs w:val="22"/>
              </w:rPr>
              <w:fldChar w:fldCharType="begin">
                <w:ffData>
                  <w:name w:val="Check1"/>
                  <w:enabled/>
                  <w:calcOnExit w:val="0"/>
                  <w:checkBox>
                    <w:size w:val="20"/>
                    <w:default w:val="1"/>
                  </w:checkBox>
                </w:ffData>
              </w:fldChar>
            </w:r>
            <w:r w:rsidR="004A51F9">
              <w:rPr>
                <w:rFonts w:cs="Arial"/>
                <w:sz w:val="22"/>
                <w:szCs w:val="22"/>
              </w:rPr>
              <w:instrText xml:space="preserve"> FORMCHECKBOX </w:instrText>
            </w:r>
            <w:r>
              <w:rPr>
                <w:rFonts w:cs="Arial"/>
                <w:sz w:val="22"/>
                <w:szCs w:val="22"/>
              </w:rPr>
            </w:r>
            <w:r>
              <w:rPr>
                <w:rFonts w:cs="Arial"/>
                <w:sz w:val="22"/>
                <w:szCs w:val="22"/>
              </w:rPr>
              <w:fldChar w:fldCharType="end"/>
            </w:r>
            <w:bookmarkEnd w:id="0"/>
            <w:r w:rsidR="00285780">
              <w:rPr>
                <w:rFonts w:ascii="Arial" w:hAnsi="Arial" w:cs="Arial"/>
                <w:sz w:val="22"/>
                <w:szCs w:val="22"/>
              </w:rPr>
              <w:t xml:space="preserve"> No or marginal compliance (1)</w:t>
            </w:r>
          </w:p>
        </w:tc>
        <w:bookmarkStart w:id="1" w:name="Check2"/>
        <w:tc>
          <w:tcPr>
            <w:tcW w:w="2195" w:type="dxa"/>
          </w:tcPr>
          <w:p w:rsidR="00285780" w:rsidRDefault="007A20C0" w:rsidP="002751B8">
            <w:pPr>
              <w:snapToGrid w:val="0"/>
              <w:rPr>
                <w:rFonts w:ascii="Arial" w:hAnsi="Arial" w:cs="Arial"/>
              </w:rPr>
            </w:pPr>
            <w:r>
              <w:rPr>
                <w:rFonts w:cs="Arial"/>
                <w:sz w:val="22"/>
                <w:szCs w:val="22"/>
              </w:rPr>
              <w:fldChar w:fldCharType="begin">
                <w:ffData>
                  <w:name w:val="Check2"/>
                  <w:enabled/>
                  <w:calcOnExit w:val="0"/>
                  <w:checkBox>
                    <w:size w:val="20"/>
                    <w:default w:val="0"/>
                  </w:checkBox>
                </w:ffData>
              </w:fldChar>
            </w:r>
            <w:r w:rsidR="004E27C0">
              <w:rPr>
                <w:rFonts w:cs="Arial"/>
                <w:sz w:val="22"/>
                <w:szCs w:val="22"/>
              </w:rPr>
              <w:instrText xml:space="preserve"> FORMCHECKBOX </w:instrText>
            </w:r>
            <w:r>
              <w:rPr>
                <w:rFonts w:cs="Arial"/>
                <w:sz w:val="22"/>
                <w:szCs w:val="22"/>
              </w:rPr>
            </w:r>
            <w:r>
              <w:rPr>
                <w:rFonts w:cs="Arial"/>
                <w:sz w:val="22"/>
                <w:szCs w:val="22"/>
              </w:rPr>
              <w:fldChar w:fldCharType="end"/>
            </w:r>
            <w:bookmarkEnd w:id="1"/>
            <w:r w:rsidR="00285780">
              <w:rPr>
                <w:rFonts w:ascii="Arial" w:hAnsi="Arial" w:cs="Arial"/>
                <w:sz w:val="22"/>
                <w:szCs w:val="22"/>
              </w:rPr>
              <w:t xml:space="preserve"> Medium low compliance (2)</w:t>
            </w:r>
          </w:p>
        </w:tc>
        <w:bookmarkStart w:id="2" w:name="Check3"/>
        <w:tc>
          <w:tcPr>
            <w:tcW w:w="2195" w:type="dxa"/>
          </w:tcPr>
          <w:p w:rsidR="00285780" w:rsidRDefault="007A20C0" w:rsidP="002751B8">
            <w:pPr>
              <w:snapToGrid w:val="0"/>
              <w:rPr>
                <w:rFonts w:ascii="Arial" w:hAnsi="Arial" w:cs="Arial"/>
              </w:rPr>
            </w:pPr>
            <w:r>
              <w:rPr>
                <w:rFonts w:cs="Arial"/>
                <w:sz w:val="22"/>
                <w:szCs w:val="22"/>
              </w:rPr>
              <w:fldChar w:fldCharType="begin">
                <w:ffData>
                  <w:name w:val="Check3"/>
                  <w:enabled/>
                  <w:calcOnExit w:val="0"/>
                  <w:checkBox>
                    <w:size w:val="20"/>
                    <w:default w:val="0"/>
                  </w:checkBox>
                </w:ffData>
              </w:fldChar>
            </w:r>
            <w:r w:rsidR="00285780">
              <w:instrText xml:space="preserve"> FORMCHECKBOX </w:instrText>
            </w:r>
            <w:r>
              <w:rPr>
                <w:rFonts w:cs="Arial"/>
                <w:sz w:val="22"/>
                <w:szCs w:val="22"/>
              </w:rPr>
            </w:r>
            <w:r>
              <w:rPr>
                <w:rFonts w:cs="Arial"/>
                <w:sz w:val="22"/>
                <w:szCs w:val="22"/>
              </w:rPr>
              <w:fldChar w:fldCharType="end"/>
            </w:r>
            <w:bookmarkEnd w:id="2"/>
            <w:r w:rsidR="00285780">
              <w:rPr>
                <w:rFonts w:ascii="Arial" w:hAnsi="Arial" w:cs="Arial"/>
                <w:sz w:val="22"/>
                <w:szCs w:val="22"/>
              </w:rPr>
              <w:t xml:space="preserve"> Medium high compliance (3)</w:t>
            </w:r>
          </w:p>
        </w:tc>
        <w:bookmarkStart w:id="3" w:name="Check4"/>
        <w:tc>
          <w:tcPr>
            <w:tcW w:w="2195" w:type="dxa"/>
          </w:tcPr>
          <w:p w:rsidR="00285780" w:rsidRDefault="007A20C0" w:rsidP="002751B8">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rsidR="00285780">
              <w:instrText xml:space="preserve"> FORMCHECKBOX </w:instrText>
            </w:r>
            <w:r>
              <w:rPr>
                <w:rFonts w:cs="Arial"/>
                <w:sz w:val="22"/>
                <w:szCs w:val="22"/>
              </w:rPr>
            </w:r>
            <w:r>
              <w:rPr>
                <w:rFonts w:cs="Arial"/>
                <w:sz w:val="22"/>
                <w:szCs w:val="22"/>
              </w:rPr>
              <w:fldChar w:fldCharType="end"/>
            </w:r>
            <w:bookmarkEnd w:id="3"/>
            <w:r w:rsidR="00285780">
              <w:rPr>
                <w:rFonts w:ascii="Arial" w:hAnsi="Arial" w:cs="Arial"/>
                <w:sz w:val="22"/>
                <w:szCs w:val="22"/>
              </w:rPr>
              <w:t xml:space="preserve"> Full or almost full compliance (4)</w:t>
            </w:r>
          </w:p>
        </w:tc>
      </w:tr>
    </w:tbl>
    <w:p w:rsidR="00285780" w:rsidRDefault="00285780" w:rsidP="00285780"/>
    <w:p w:rsidR="00285780" w:rsidRDefault="00285780" w:rsidP="008947AF">
      <w:pPr>
        <w:pStyle w:val="Heading2"/>
        <w:numPr>
          <w:ilvl w:val="1"/>
          <w:numId w:val="3"/>
        </w:numPr>
        <w:rPr>
          <w:sz w:val="22"/>
          <w:szCs w:val="22"/>
        </w:rPr>
      </w:pPr>
      <w:r>
        <w:rPr>
          <w:sz w:val="22"/>
          <w:szCs w:val="22"/>
        </w:rPr>
        <w:t>Considerations underlying the assessment</w:t>
      </w:r>
    </w:p>
    <w:p w:rsidR="00285780" w:rsidRDefault="00285780" w:rsidP="00285780">
      <w:pPr>
        <w:rPr>
          <w:rFonts w:ascii="Arial" w:hAnsi="Arial" w:cs="Arial"/>
          <w:sz w:val="22"/>
          <w:szCs w:val="22"/>
        </w:rPr>
      </w:pPr>
    </w:p>
    <w:p w:rsidR="00285780" w:rsidRDefault="00285780" w:rsidP="00285780">
      <w:pPr>
        <w:rPr>
          <w:rFonts w:ascii="Arial" w:hAnsi="Arial" w:cs="Arial"/>
          <w:sz w:val="22"/>
          <w:szCs w:val="22"/>
        </w:rPr>
      </w:pPr>
    </w:p>
    <w:p w:rsidR="00285780" w:rsidRDefault="00285780" w:rsidP="008947AF">
      <w:pPr>
        <w:pStyle w:val="Heading1"/>
        <w:numPr>
          <w:ilvl w:val="0"/>
          <w:numId w:val="3"/>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Medium-term compliance</w:t>
      </w:r>
    </w:p>
    <w:p w:rsidR="00285780" w:rsidRDefault="00285780" w:rsidP="00285780">
      <w:pPr>
        <w:rPr>
          <w:rFonts w:ascii="Arial" w:hAnsi="Arial" w:cs="Arial"/>
          <w:sz w:val="22"/>
          <w:szCs w:val="22"/>
        </w:rPr>
      </w:pPr>
    </w:p>
    <w:p w:rsidR="00285780" w:rsidRDefault="00285780" w:rsidP="008947AF">
      <w:pPr>
        <w:pStyle w:val="Heading2"/>
        <w:numPr>
          <w:ilvl w:val="1"/>
          <w:numId w:val="3"/>
        </w:numPr>
        <w:rPr>
          <w:sz w:val="22"/>
          <w:szCs w:val="22"/>
        </w:rPr>
      </w:pPr>
      <w:r>
        <w:rPr>
          <w:sz w:val="22"/>
          <w:szCs w:val="22"/>
        </w:rPr>
        <w:t>Description of the addressee(s)’ conduct</w:t>
      </w:r>
    </w:p>
    <w:p w:rsidR="003918F2" w:rsidRDefault="003918F2" w:rsidP="003918F2"/>
    <w:p w:rsidR="003918F2" w:rsidRDefault="003918F2" w:rsidP="003918F2">
      <w:pPr>
        <w:rPr>
          <w:rFonts w:ascii="Arial" w:hAnsi="Arial" w:cs="Arial"/>
          <w:sz w:val="22"/>
          <w:szCs w:val="22"/>
        </w:rPr>
      </w:pPr>
      <w:r>
        <w:rPr>
          <w:rFonts w:ascii="Arial" w:hAnsi="Arial" w:cs="Arial"/>
          <w:noProof/>
          <w:sz w:val="22"/>
          <w:szCs w:val="22"/>
          <w:lang w:eastAsia="en-US"/>
        </w:rPr>
        <w:drawing>
          <wp:inline distT="0" distB="0" distL="0" distR="0">
            <wp:extent cx="5486400" cy="762671"/>
            <wp:effectExtent l="19050" t="0" r="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486400" cy="762671"/>
                    </a:xfrm>
                    <a:prstGeom prst="rect">
                      <a:avLst/>
                    </a:prstGeom>
                    <a:noFill/>
                    <a:ln w="9525">
                      <a:noFill/>
                      <a:miter lim="800000"/>
                      <a:headEnd/>
                      <a:tailEnd/>
                    </a:ln>
                  </pic:spPr>
                </pic:pic>
              </a:graphicData>
            </a:graphic>
          </wp:inline>
        </w:drawing>
      </w:r>
      <w:r>
        <w:rPr>
          <w:rFonts w:ascii="Arial" w:hAnsi="Arial" w:cs="Arial"/>
          <w:sz w:val="22"/>
          <w:szCs w:val="22"/>
        </w:rPr>
        <w:t>s/1995/181</w:t>
      </w:r>
    </w:p>
    <w:p w:rsidR="003918F2" w:rsidRPr="003918F2" w:rsidRDefault="003918F2" w:rsidP="003918F2"/>
    <w:p w:rsidR="00644312" w:rsidRPr="00B15B57" w:rsidRDefault="00644312" w:rsidP="009F1493">
      <w:pPr>
        <w:pStyle w:val="ListParagraph"/>
        <w:rPr>
          <w:rFonts w:ascii="Arial" w:hAnsi="Arial" w:cs="Arial"/>
          <w:sz w:val="22"/>
          <w:szCs w:val="22"/>
        </w:rPr>
      </w:pPr>
    </w:p>
    <w:p w:rsidR="00644312" w:rsidRPr="00B15B57" w:rsidRDefault="00644312" w:rsidP="008947AF">
      <w:pPr>
        <w:pStyle w:val="ListParagraph"/>
        <w:numPr>
          <w:ilvl w:val="0"/>
          <w:numId w:val="3"/>
        </w:numPr>
        <w:rPr>
          <w:rFonts w:ascii="Arial" w:hAnsi="Arial" w:cs="Arial"/>
          <w:sz w:val="22"/>
          <w:szCs w:val="22"/>
        </w:rPr>
      </w:pPr>
      <w:r>
        <w:rPr>
          <w:noProof/>
          <w:lang w:eastAsia="en-US"/>
        </w:rPr>
        <w:drawing>
          <wp:inline distT="0" distB="0" distL="0" distR="0">
            <wp:extent cx="5486400" cy="1781299"/>
            <wp:effectExtent l="1905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486400" cy="1781299"/>
                    </a:xfrm>
                    <a:prstGeom prst="rect">
                      <a:avLst/>
                    </a:prstGeom>
                    <a:noFill/>
                    <a:ln w="9525">
                      <a:noFill/>
                      <a:miter lim="800000"/>
                      <a:headEnd/>
                      <a:tailEnd/>
                    </a:ln>
                  </pic:spPr>
                </pic:pic>
              </a:graphicData>
            </a:graphic>
          </wp:inline>
        </w:drawing>
      </w:r>
      <w:r w:rsidRPr="00B15B57">
        <w:rPr>
          <w:rFonts w:ascii="Arial" w:hAnsi="Arial" w:cs="Arial"/>
          <w:sz w:val="22"/>
          <w:szCs w:val="22"/>
        </w:rPr>
        <w:t>s/1995/342</w:t>
      </w:r>
    </w:p>
    <w:p w:rsidR="00644312" w:rsidRPr="00B15B57" w:rsidRDefault="00644312" w:rsidP="008947AF">
      <w:pPr>
        <w:pStyle w:val="ListParagraph"/>
        <w:numPr>
          <w:ilvl w:val="0"/>
          <w:numId w:val="3"/>
        </w:numPr>
        <w:rPr>
          <w:rFonts w:ascii="Arial" w:hAnsi="Arial" w:cs="Arial"/>
          <w:sz w:val="22"/>
          <w:szCs w:val="22"/>
        </w:rPr>
      </w:pPr>
    </w:p>
    <w:p w:rsidR="00644312" w:rsidRPr="00B15B57" w:rsidRDefault="00644312" w:rsidP="008947AF">
      <w:pPr>
        <w:pStyle w:val="ListParagraph"/>
        <w:numPr>
          <w:ilvl w:val="0"/>
          <w:numId w:val="3"/>
        </w:numPr>
        <w:rPr>
          <w:rFonts w:ascii="Arial" w:hAnsi="Arial" w:cs="Arial"/>
          <w:sz w:val="22"/>
          <w:szCs w:val="22"/>
        </w:rPr>
      </w:pPr>
      <w:r>
        <w:rPr>
          <w:noProof/>
          <w:lang w:eastAsia="en-US"/>
        </w:rPr>
        <w:lastRenderedPageBreak/>
        <w:drawing>
          <wp:inline distT="0" distB="0" distL="0" distR="0">
            <wp:extent cx="5486400" cy="971467"/>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486400" cy="971467"/>
                    </a:xfrm>
                    <a:prstGeom prst="rect">
                      <a:avLst/>
                    </a:prstGeom>
                    <a:noFill/>
                    <a:ln w="9525">
                      <a:noFill/>
                      <a:miter lim="800000"/>
                      <a:headEnd/>
                      <a:tailEnd/>
                    </a:ln>
                  </pic:spPr>
                </pic:pic>
              </a:graphicData>
            </a:graphic>
          </wp:inline>
        </w:drawing>
      </w:r>
      <w:r w:rsidRPr="00B15B57">
        <w:rPr>
          <w:rFonts w:ascii="Arial" w:hAnsi="Arial" w:cs="Arial"/>
          <w:sz w:val="22"/>
          <w:szCs w:val="22"/>
        </w:rPr>
        <w:t>s/1995/342</w:t>
      </w:r>
    </w:p>
    <w:p w:rsidR="00285780" w:rsidRDefault="00021B7A" w:rsidP="00285780">
      <w:pPr>
        <w:rPr>
          <w:rFonts w:ascii="Arial" w:hAnsi="Arial" w:cs="Arial"/>
          <w:sz w:val="22"/>
          <w:szCs w:val="22"/>
        </w:rPr>
      </w:pPr>
      <w:r>
        <w:rPr>
          <w:rFonts w:ascii="Arial" w:hAnsi="Arial" w:cs="Arial"/>
          <w:sz w:val="22"/>
          <w:szCs w:val="22"/>
        </w:rPr>
        <w:br/>
      </w:r>
      <w:r>
        <w:rPr>
          <w:rFonts w:ascii="Arial" w:hAnsi="Arial" w:cs="Arial"/>
          <w:noProof/>
          <w:sz w:val="22"/>
          <w:szCs w:val="22"/>
          <w:lang w:eastAsia="en-US"/>
        </w:rPr>
        <w:drawing>
          <wp:inline distT="0" distB="0" distL="0" distR="0">
            <wp:extent cx="5486400" cy="251760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86400" cy="2517604"/>
                    </a:xfrm>
                    <a:prstGeom prst="rect">
                      <a:avLst/>
                    </a:prstGeom>
                    <a:noFill/>
                    <a:ln w="9525">
                      <a:noFill/>
                      <a:miter lim="800000"/>
                      <a:headEnd/>
                      <a:tailEnd/>
                    </a:ln>
                  </pic:spPr>
                </pic:pic>
              </a:graphicData>
            </a:graphic>
          </wp:inline>
        </w:drawing>
      </w:r>
      <w:r>
        <w:rPr>
          <w:rFonts w:ascii="Arial" w:hAnsi="Arial" w:cs="Arial"/>
          <w:sz w:val="22"/>
          <w:szCs w:val="22"/>
        </w:rPr>
        <w:t>S/1995/937</w:t>
      </w:r>
    </w:p>
    <w:p w:rsidR="00EF7573" w:rsidRDefault="00EF7573" w:rsidP="00285780">
      <w:pPr>
        <w:rPr>
          <w:rFonts w:ascii="Arial" w:hAnsi="Arial" w:cs="Arial"/>
          <w:sz w:val="22"/>
          <w:szCs w:val="22"/>
        </w:rPr>
      </w:pPr>
    </w:p>
    <w:p w:rsidR="00EF7573" w:rsidRDefault="00EF7573" w:rsidP="00285780">
      <w:pPr>
        <w:rPr>
          <w:rFonts w:ascii="Arial" w:hAnsi="Arial" w:cs="Arial"/>
          <w:sz w:val="22"/>
          <w:szCs w:val="22"/>
        </w:rPr>
      </w:pPr>
      <w:r>
        <w:rPr>
          <w:rFonts w:ascii="Arial" w:hAnsi="Arial" w:cs="Arial"/>
          <w:noProof/>
          <w:sz w:val="22"/>
          <w:szCs w:val="22"/>
          <w:lang w:eastAsia="en-US"/>
        </w:rPr>
        <w:drawing>
          <wp:inline distT="0" distB="0" distL="0" distR="0">
            <wp:extent cx="5486400" cy="2763302"/>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486400" cy="2763302"/>
                    </a:xfrm>
                    <a:prstGeom prst="rect">
                      <a:avLst/>
                    </a:prstGeom>
                    <a:noFill/>
                    <a:ln w="9525">
                      <a:noFill/>
                      <a:miter lim="800000"/>
                      <a:headEnd/>
                      <a:tailEnd/>
                    </a:ln>
                  </pic:spPr>
                </pic:pic>
              </a:graphicData>
            </a:graphic>
          </wp:inline>
        </w:drawing>
      </w:r>
      <w:r>
        <w:rPr>
          <w:rFonts w:ascii="Arial" w:hAnsi="Arial" w:cs="Arial"/>
          <w:sz w:val="22"/>
          <w:szCs w:val="22"/>
        </w:rPr>
        <w:t>S/1995/937</w:t>
      </w:r>
    </w:p>
    <w:p w:rsidR="00DC10F9" w:rsidRDefault="00DC10F9" w:rsidP="00285780">
      <w:pPr>
        <w:rPr>
          <w:rFonts w:ascii="Arial" w:hAnsi="Arial" w:cs="Arial"/>
          <w:sz w:val="22"/>
          <w:szCs w:val="22"/>
        </w:rPr>
      </w:pPr>
    </w:p>
    <w:p w:rsidR="00DC10F9" w:rsidRDefault="00DC10F9" w:rsidP="00285780">
      <w:pPr>
        <w:rPr>
          <w:rFonts w:ascii="Arial" w:hAnsi="Arial" w:cs="Arial"/>
          <w:sz w:val="22"/>
          <w:szCs w:val="22"/>
        </w:rPr>
      </w:pPr>
    </w:p>
    <w:p w:rsidR="00285780" w:rsidRDefault="00285780" w:rsidP="008947AF">
      <w:pPr>
        <w:pStyle w:val="Heading2"/>
        <w:numPr>
          <w:ilvl w:val="1"/>
          <w:numId w:val="3"/>
        </w:numPr>
        <w:rPr>
          <w:sz w:val="22"/>
          <w:szCs w:val="22"/>
        </w:rPr>
      </w:pPr>
      <w:r>
        <w:rPr>
          <w:sz w:val="22"/>
          <w:szCs w:val="22"/>
        </w:rPr>
        <w:t xml:space="preserve">Assessment </w:t>
      </w:r>
    </w:p>
    <w:p w:rsidR="00285780" w:rsidRDefault="00285780" w:rsidP="00285780">
      <w:pPr>
        <w:rPr>
          <w:rFonts w:ascii="Arial" w:hAnsi="Arial" w:cs="Arial"/>
          <w:sz w:val="22"/>
          <w:szCs w:val="22"/>
        </w:rPr>
      </w:pPr>
    </w:p>
    <w:tbl>
      <w:tblPr>
        <w:tblW w:w="0" w:type="auto"/>
        <w:tblLayout w:type="fixed"/>
        <w:tblLook w:val="0000"/>
      </w:tblPr>
      <w:tblGrid>
        <w:gridCol w:w="2195"/>
        <w:gridCol w:w="2195"/>
        <w:gridCol w:w="2195"/>
        <w:gridCol w:w="2195"/>
      </w:tblGrid>
      <w:tr w:rsidR="00285780" w:rsidTr="002751B8">
        <w:tc>
          <w:tcPr>
            <w:tcW w:w="8780" w:type="dxa"/>
            <w:gridSpan w:val="4"/>
          </w:tcPr>
          <w:p w:rsidR="00285780" w:rsidRDefault="00285780" w:rsidP="002751B8">
            <w:pPr>
              <w:snapToGrid w:val="0"/>
              <w:jc w:val="center"/>
              <w:rPr>
                <w:rFonts w:ascii="Arial" w:hAnsi="Arial" w:cs="Arial"/>
                <w:b/>
                <w:i/>
              </w:rPr>
            </w:pPr>
            <w:r>
              <w:rPr>
                <w:rFonts w:ascii="Arial" w:hAnsi="Arial" w:cs="Arial"/>
                <w:b/>
                <w:i/>
                <w:sz w:val="22"/>
                <w:szCs w:val="22"/>
              </w:rPr>
              <w:t>Medium-term compliance</w:t>
            </w:r>
          </w:p>
        </w:tc>
      </w:tr>
      <w:tr w:rsidR="00285780" w:rsidTr="002751B8">
        <w:tc>
          <w:tcPr>
            <w:tcW w:w="2195" w:type="dxa"/>
          </w:tcPr>
          <w:p w:rsidR="00285780" w:rsidRDefault="007A20C0" w:rsidP="002751B8">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08655C">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No or marginal </w:t>
            </w:r>
            <w:r w:rsidR="00285780">
              <w:rPr>
                <w:rFonts w:ascii="Arial" w:hAnsi="Arial" w:cs="Arial"/>
                <w:sz w:val="22"/>
                <w:szCs w:val="22"/>
              </w:rPr>
              <w:lastRenderedPageBreak/>
              <w:t>compliance (1)</w:t>
            </w:r>
          </w:p>
        </w:tc>
        <w:tc>
          <w:tcPr>
            <w:tcW w:w="2195" w:type="dxa"/>
          </w:tcPr>
          <w:p w:rsidR="00285780" w:rsidRDefault="007A20C0" w:rsidP="002751B8">
            <w:pPr>
              <w:snapToGrid w:val="0"/>
              <w:rPr>
                <w:rFonts w:ascii="Arial" w:hAnsi="Arial" w:cs="Arial"/>
              </w:rPr>
            </w:pPr>
            <w:r>
              <w:rPr>
                <w:rFonts w:cs="Arial"/>
                <w:sz w:val="22"/>
                <w:szCs w:val="22"/>
              </w:rPr>
              <w:lastRenderedPageBreak/>
              <w:fldChar w:fldCharType="begin">
                <w:ffData>
                  <w:name w:val="Check2"/>
                  <w:enabled/>
                  <w:calcOnExit w:val="0"/>
                  <w:checkBox>
                    <w:size w:val="20"/>
                    <w:default w:val="0"/>
                  </w:checkBox>
                </w:ffData>
              </w:fldChar>
            </w:r>
            <w:r w:rsidR="00285780">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Medium low </w:t>
            </w:r>
            <w:r w:rsidR="00285780">
              <w:rPr>
                <w:rFonts w:ascii="Arial" w:hAnsi="Arial" w:cs="Arial"/>
                <w:sz w:val="22"/>
                <w:szCs w:val="22"/>
              </w:rPr>
              <w:lastRenderedPageBreak/>
              <w:t>compliance (2)</w:t>
            </w:r>
          </w:p>
        </w:tc>
        <w:tc>
          <w:tcPr>
            <w:tcW w:w="2195" w:type="dxa"/>
          </w:tcPr>
          <w:p w:rsidR="00285780" w:rsidRDefault="007A20C0" w:rsidP="002751B8">
            <w:pPr>
              <w:snapToGrid w:val="0"/>
              <w:rPr>
                <w:rFonts w:ascii="Arial" w:hAnsi="Arial" w:cs="Arial"/>
              </w:rPr>
            </w:pPr>
            <w:r>
              <w:rPr>
                <w:rFonts w:cs="Arial"/>
                <w:sz w:val="22"/>
                <w:szCs w:val="22"/>
              </w:rPr>
              <w:lastRenderedPageBreak/>
              <w:fldChar w:fldCharType="begin">
                <w:ffData>
                  <w:name w:val=""/>
                  <w:enabled/>
                  <w:calcOnExit w:val="0"/>
                  <w:checkBox>
                    <w:size w:val="20"/>
                    <w:default w:val="0"/>
                  </w:checkBox>
                </w:ffData>
              </w:fldChar>
            </w:r>
            <w:r w:rsidR="004E27C0">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Medium high </w:t>
            </w:r>
            <w:r w:rsidR="00285780">
              <w:rPr>
                <w:rFonts w:ascii="Arial" w:hAnsi="Arial" w:cs="Arial"/>
                <w:sz w:val="22"/>
                <w:szCs w:val="22"/>
              </w:rPr>
              <w:lastRenderedPageBreak/>
              <w:t>compliance (3)</w:t>
            </w:r>
          </w:p>
        </w:tc>
        <w:tc>
          <w:tcPr>
            <w:tcW w:w="2195" w:type="dxa"/>
          </w:tcPr>
          <w:p w:rsidR="00285780" w:rsidRDefault="007A20C0" w:rsidP="002751B8">
            <w:pPr>
              <w:snapToGrid w:val="0"/>
              <w:rPr>
                <w:rFonts w:ascii="Arial" w:hAnsi="Arial" w:cs="Arial"/>
              </w:rPr>
            </w:pPr>
            <w:r>
              <w:rPr>
                <w:rFonts w:cs="Arial"/>
                <w:sz w:val="22"/>
                <w:szCs w:val="22"/>
              </w:rPr>
              <w:lastRenderedPageBreak/>
              <w:fldChar w:fldCharType="begin">
                <w:ffData>
                  <w:name w:val="Check4"/>
                  <w:enabled/>
                  <w:calcOnExit w:val="0"/>
                  <w:checkBox>
                    <w:size w:val="20"/>
                    <w:default w:val="0"/>
                  </w:checkBox>
                </w:ffData>
              </w:fldChar>
            </w:r>
            <w:r w:rsidR="00285780">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Full or almost full </w:t>
            </w:r>
            <w:r w:rsidR="00285780">
              <w:rPr>
                <w:rFonts w:ascii="Arial" w:hAnsi="Arial" w:cs="Arial"/>
                <w:sz w:val="22"/>
                <w:szCs w:val="22"/>
              </w:rPr>
              <w:lastRenderedPageBreak/>
              <w:t>compliance (4)</w:t>
            </w:r>
          </w:p>
        </w:tc>
      </w:tr>
    </w:tbl>
    <w:p w:rsidR="00285780" w:rsidRDefault="00285780" w:rsidP="00285780"/>
    <w:p w:rsidR="00285780" w:rsidRDefault="00285780" w:rsidP="008947AF">
      <w:pPr>
        <w:pStyle w:val="Heading2"/>
        <w:numPr>
          <w:ilvl w:val="1"/>
          <w:numId w:val="3"/>
        </w:numPr>
        <w:rPr>
          <w:sz w:val="22"/>
          <w:szCs w:val="22"/>
        </w:rPr>
      </w:pPr>
      <w:r>
        <w:rPr>
          <w:sz w:val="22"/>
          <w:szCs w:val="22"/>
        </w:rPr>
        <w:t>Considerations underlying the assessment</w:t>
      </w:r>
    </w:p>
    <w:p w:rsidR="00285780" w:rsidRDefault="00285780" w:rsidP="00285780">
      <w:pPr>
        <w:rPr>
          <w:rFonts w:ascii="Arial" w:hAnsi="Arial" w:cs="Arial"/>
          <w:sz w:val="22"/>
          <w:szCs w:val="22"/>
        </w:rPr>
      </w:pPr>
    </w:p>
    <w:p w:rsidR="00285780" w:rsidRDefault="00285780" w:rsidP="00285780">
      <w:pPr>
        <w:rPr>
          <w:rFonts w:ascii="Arial" w:hAnsi="Arial" w:cs="Arial"/>
          <w:sz w:val="22"/>
          <w:szCs w:val="22"/>
        </w:rPr>
      </w:pPr>
    </w:p>
    <w:p w:rsidR="00285780" w:rsidRDefault="00285780" w:rsidP="008947AF">
      <w:pPr>
        <w:pStyle w:val="Heading1"/>
        <w:numPr>
          <w:ilvl w:val="0"/>
          <w:numId w:val="3"/>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Depth of demand</w:t>
      </w:r>
    </w:p>
    <w:p w:rsidR="00285780" w:rsidRDefault="00285780" w:rsidP="00285780">
      <w:pPr>
        <w:rPr>
          <w:rFonts w:ascii="Arial" w:hAnsi="Arial" w:cs="Arial"/>
          <w:sz w:val="22"/>
          <w:szCs w:val="22"/>
        </w:rPr>
      </w:pPr>
    </w:p>
    <w:p w:rsidR="00285780" w:rsidRDefault="00285780" w:rsidP="008947AF">
      <w:pPr>
        <w:pStyle w:val="Heading2"/>
        <w:numPr>
          <w:ilvl w:val="1"/>
          <w:numId w:val="3"/>
        </w:numPr>
        <w:rPr>
          <w:sz w:val="22"/>
        </w:rPr>
      </w:pPr>
      <w:r>
        <w:rPr>
          <w:sz w:val="22"/>
        </w:rPr>
        <w:t>Assessment</w:t>
      </w:r>
    </w:p>
    <w:p w:rsidR="00285780" w:rsidRDefault="00285780" w:rsidP="00285780">
      <w:pPr>
        <w:rPr>
          <w:rFonts w:ascii="Arial" w:hAnsi="Arial" w:cs="Arial"/>
          <w:sz w:val="22"/>
          <w:szCs w:val="22"/>
        </w:rPr>
      </w:pPr>
    </w:p>
    <w:tbl>
      <w:tblPr>
        <w:tblW w:w="0" w:type="auto"/>
        <w:tblLayout w:type="fixed"/>
        <w:tblLook w:val="0000"/>
      </w:tblPr>
      <w:tblGrid>
        <w:gridCol w:w="2926"/>
        <w:gridCol w:w="2927"/>
        <w:gridCol w:w="2927"/>
      </w:tblGrid>
      <w:tr w:rsidR="00285780" w:rsidTr="002751B8">
        <w:tc>
          <w:tcPr>
            <w:tcW w:w="8780" w:type="dxa"/>
            <w:gridSpan w:val="3"/>
          </w:tcPr>
          <w:p w:rsidR="00285780" w:rsidRDefault="00285780" w:rsidP="002751B8">
            <w:pPr>
              <w:snapToGrid w:val="0"/>
              <w:jc w:val="center"/>
              <w:rPr>
                <w:rFonts w:ascii="Arial" w:hAnsi="Arial" w:cs="Arial"/>
                <w:b/>
                <w:i/>
              </w:rPr>
            </w:pPr>
            <w:r>
              <w:rPr>
                <w:rFonts w:ascii="Arial" w:hAnsi="Arial" w:cs="Arial"/>
                <w:b/>
                <w:i/>
                <w:sz w:val="22"/>
                <w:szCs w:val="22"/>
              </w:rPr>
              <w:t>Level of depth of demand</w:t>
            </w:r>
          </w:p>
        </w:tc>
      </w:tr>
      <w:tr w:rsidR="00285780" w:rsidTr="002751B8">
        <w:tc>
          <w:tcPr>
            <w:tcW w:w="2926" w:type="dxa"/>
          </w:tcPr>
          <w:p w:rsidR="00285780" w:rsidRDefault="007A20C0" w:rsidP="002751B8">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962138">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Low depth of demand (1)</w:t>
            </w:r>
          </w:p>
        </w:tc>
        <w:tc>
          <w:tcPr>
            <w:tcW w:w="2927" w:type="dxa"/>
          </w:tcPr>
          <w:p w:rsidR="00285780" w:rsidRDefault="007A20C0" w:rsidP="002751B8">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106E59">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Medium depth of demand (2)</w:t>
            </w:r>
          </w:p>
        </w:tc>
        <w:tc>
          <w:tcPr>
            <w:tcW w:w="2927" w:type="dxa"/>
          </w:tcPr>
          <w:p w:rsidR="00285780" w:rsidRDefault="007A20C0" w:rsidP="002751B8">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106E59">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High depth of demand (3)</w:t>
            </w:r>
          </w:p>
        </w:tc>
      </w:tr>
    </w:tbl>
    <w:p w:rsidR="00285780" w:rsidRDefault="00285780" w:rsidP="00285780"/>
    <w:p w:rsidR="00285780" w:rsidRDefault="00285780" w:rsidP="008947AF">
      <w:pPr>
        <w:pStyle w:val="Heading2"/>
        <w:numPr>
          <w:ilvl w:val="1"/>
          <w:numId w:val="3"/>
        </w:numPr>
        <w:rPr>
          <w:sz w:val="22"/>
        </w:rPr>
      </w:pPr>
      <w:r>
        <w:rPr>
          <w:sz w:val="22"/>
        </w:rPr>
        <w:t>Considerations underlying the assessment</w:t>
      </w:r>
    </w:p>
    <w:p w:rsidR="00285780" w:rsidRDefault="00285780" w:rsidP="00285780">
      <w:pPr>
        <w:rPr>
          <w:rFonts w:ascii="Arial" w:hAnsi="Arial" w:cs="Arial"/>
          <w:sz w:val="22"/>
          <w:szCs w:val="22"/>
        </w:rPr>
      </w:pPr>
    </w:p>
    <w:p w:rsidR="00285780" w:rsidRDefault="00285780" w:rsidP="008947AF">
      <w:pPr>
        <w:pStyle w:val="Heading1"/>
        <w:numPr>
          <w:ilvl w:val="0"/>
          <w:numId w:val="3"/>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Level of confidence about coding decisions</w:t>
      </w:r>
    </w:p>
    <w:tbl>
      <w:tblPr>
        <w:tblW w:w="0" w:type="auto"/>
        <w:tblLayout w:type="fixed"/>
        <w:tblLook w:val="0000"/>
      </w:tblPr>
      <w:tblGrid>
        <w:gridCol w:w="2926"/>
        <w:gridCol w:w="2927"/>
        <w:gridCol w:w="2927"/>
      </w:tblGrid>
      <w:tr w:rsidR="00285780" w:rsidTr="002751B8">
        <w:tc>
          <w:tcPr>
            <w:tcW w:w="8780" w:type="dxa"/>
            <w:gridSpan w:val="3"/>
          </w:tcPr>
          <w:p w:rsidR="00285780" w:rsidRDefault="00285780" w:rsidP="002751B8">
            <w:pPr>
              <w:snapToGrid w:val="0"/>
              <w:jc w:val="center"/>
              <w:rPr>
                <w:rFonts w:ascii="Arial" w:hAnsi="Arial" w:cs="Arial"/>
                <w:b/>
                <w:i/>
              </w:rPr>
            </w:pPr>
            <w:r>
              <w:rPr>
                <w:rFonts w:ascii="Arial" w:hAnsi="Arial" w:cs="Arial"/>
                <w:b/>
                <w:i/>
                <w:sz w:val="22"/>
                <w:szCs w:val="22"/>
              </w:rPr>
              <w:t>Level of confidence about coding decision</w:t>
            </w:r>
          </w:p>
        </w:tc>
      </w:tr>
      <w:tr w:rsidR="00285780" w:rsidTr="002751B8">
        <w:tc>
          <w:tcPr>
            <w:tcW w:w="2926" w:type="dxa"/>
          </w:tcPr>
          <w:p w:rsidR="00285780" w:rsidRDefault="007A20C0" w:rsidP="002751B8">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4E27C0">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Extremely high</w:t>
            </w:r>
          </w:p>
        </w:tc>
        <w:tc>
          <w:tcPr>
            <w:tcW w:w="2927" w:type="dxa"/>
          </w:tcPr>
          <w:p w:rsidR="00285780" w:rsidRDefault="007A20C0" w:rsidP="002751B8">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962138">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High</w:t>
            </w:r>
          </w:p>
        </w:tc>
        <w:tc>
          <w:tcPr>
            <w:tcW w:w="2927" w:type="dxa"/>
          </w:tcPr>
          <w:p w:rsidR="00285780" w:rsidRDefault="007A20C0" w:rsidP="002751B8">
            <w:pPr>
              <w:snapToGrid w:val="0"/>
              <w:rPr>
                <w:rFonts w:ascii="Arial" w:hAnsi="Arial" w:cs="Arial"/>
              </w:rPr>
            </w:pPr>
            <w:r>
              <w:rPr>
                <w:rFonts w:cs="Arial"/>
                <w:sz w:val="22"/>
                <w:szCs w:val="22"/>
              </w:rPr>
              <w:fldChar w:fldCharType="begin">
                <w:ffData>
                  <w:name w:val="Check1"/>
                  <w:enabled/>
                  <w:calcOnExit w:val="0"/>
                  <w:checkBox>
                    <w:size w:val="20"/>
                    <w:default w:val="0"/>
                  </w:checkBox>
                </w:ffData>
              </w:fldChar>
            </w:r>
            <w:r w:rsidR="00285780">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Moderate</w:t>
            </w:r>
          </w:p>
        </w:tc>
      </w:tr>
    </w:tbl>
    <w:p w:rsidR="00285780" w:rsidRDefault="00285780" w:rsidP="008947AF">
      <w:pPr>
        <w:pStyle w:val="Heading1"/>
        <w:numPr>
          <w:ilvl w:val="0"/>
          <w:numId w:val="3"/>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Comments to IPI (if any)</w:t>
      </w:r>
    </w:p>
    <w:p w:rsidR="00285780" w:rsidRDefault="00285780" w:rsidP="00285780">
      <w:pPr>
        <w:rPr>
          <w:rFonts w:ascii="Arial" w:hAnsi="Arial" w:cs="Arial"/>
          <w:sz w:val="22"/>
          <w:szCs w:val="22"/>
        </w:rPr>
      </w:pPr>
    </w:p>
    <w:p w:rsidR="00285780" w:rsidRDefault="00285780" w:rsidP="00285780"/>
    <w:p w:rsidR="004564A5" w:rsidRDefault="003E5002"/>
    <w:p w:rsidR="004E27C0" w:rsidRDefault="004E27C0"/>
    <w:p w:rsidR="004E27C0" w:rsidRDefault="004E27C0"/>
    <w:p w:rsidR="004E27C0" w:rsidRDefault="004E27C0"/>
    <w:p w:rsidR="004E27C0" w:rsidRDefault="004E27C0"/>
    <w:p w:rsidR="004E27C0" w:rsidRDefault="004E27C0"/>
    <w:p w:rsidR="004E27C0" w:rsidRDefault="004E27C0"/>
    <w:p w:rsidR="004E27C0" w:rsidRDefault="004E27C0"/>
    <w:p w:rsidR="004E27C0" w:rsidRDefault="004E27C0"/>
    <w:p w:rsidR="004E27C0" w:rsidRDefault="004E27C0"/>
    <w:p w:rsidR="004E27C0" w:rsidRDefault="004E27C0"/>
    <w:p w:rsidR="00BF5632" w:rsidRDefault="00BF5632">
      <w:pPr>
        <w:suppressAutoHyphens w:val="0"/>
        <w:spacing w:after="200" w:line="276" w:lineRule="auto"/>
      </w:pPr>
      <w:r>
        <w:br w:type="page"/>
      </w:r>
    </w:p>
    <w:p w:rsidR="006D7B77" w:rsidRDefault="006D7B77" w:rsidP="006D7B77">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lastRenderedPageBreak/>
        <w:t>Civil war in Georgia</w:t>
      </w:r>
    </w:p>
    <w:p w:rsidR="006D7B77" w:rsidRDefault="006D7B77" w:rsidP="006D7B77">
      <w:pPr>
        <w:rPr>
          <w:rFonts w:ascii="Arial" w:hAnsi="Arial" w:cs="Arial"/>
          <w:b/>
        </w:rPr>
      </w:pPr>
    </w:p>
    <w:tbl>
      <w:tblPr>
        <w:tblW w:w="0" w:type="auto"/>
        <w:jc w:val="center"/>
        <w:tblLayout w:type="fixed"/>
        <w:tblLook w:val="0000"/>
      </w:tblPr>
      <w:tblGrid>
        <w:gridCol w:w="2808"/>
        <w:gridCol w:w="6096"/>
      </w:tblGrid>
      <w:tr w:rsidR="006D7B77"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6D7B77" w:rsidRDefault="006D7B77" w:rsidP="002751B8">
            <w:pPr>
              <w:snapToGrid w:val="0"/>
              <w:rPr>
                <w:rFonts w:ascii="Arial" w:hAnsi="Arial" w:cs="Arial"/>
                <w:b/>
              </w:rPr>
            </w:pPr>
            <w:r>
              <w:rPr>
                <w:rFonts w:ascii="Arial" w:hAnsi="Arial" w:cs="Arial"/>
                <w:b/>
              </w:rPr>
              <w:t>UNSC Resolution: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6D7B77" w:rsidRDefault="006D7B77" w:rsidP="003D46DB">
            <w:pPr>
              <w:snapToGrid w:val="0"/>
              <w:rPr>
                <w:rFonts w:ascii="Arial" w:hAnsi="Arial" w:cs="Arial"/>
                <w:b/>
              </w:rPr>
            </w:pPr>
            <w:r>
              <w:rPr>
                <w:rFonts w:ascii="Arial" w:hAnsi="Arial" w:cs="Arial"/>
                <w:b/>
              </w:rPr>
              <w:t>9</w:t>
            </w:r>
            <w:r w:rsidR="00266BFD">
              <w:rPr>
                <w:rFonts w:ascii="Arial" w:hAnsi="Arial" w:cs="Arial"/>
                <w:b/>
              </w:rPr>
              <w:t>7</w:t>
            </w:r>
            <w:r w:rsidR="003D46DB">
              <w:rPr>
                <w:rFonts w:ascii="Arial" w:hAnsi="Arial" w:cs="Arial"/>
                <w:b/>
              </w:rPr>
              <w:t>1</w:t>
            </w:r>
          </w:p>
        </w:tc>
      </w:tr>
      <w:tr w:rsidR="006D7B77"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6D7B77" w:rsidRDefault="006D7B77" w:rsidP="002751B8">
            <w:pPr>
              <w:snapToGrid w:val="0"/>
              <w:rPr>
                <w:rFonts w:ascii="Arial" w:hAnsi="Arial" w:cs="Arial"/>
                <w:b/>
              </w:rPr>
            </w:pPr>
            <w:r>
              <w:rPr>
                <w:rFonts w:ascii="Arial" w:hAnsi="Arial" w:cs="Arial"/>
                <w:b/>
              </w:rPr>
              <w:t>Date of adoption: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6D7B77" w:rsidRDefault="003D46DB" w:rsidP="00591F30">
            <w:pPr>
              <w:snapToGrid w:val="0"/>
              <w:rPr>
                <w:rFonts w:ascii="Arial" w:hAnsi="Arial" w:cs="Arial"/>
                <w:b/>
              </w:rPr>
            </w:pPr>
            <w:r>
              <w:rPr>
                <w:rFonts w:ascii="Arial" w:hAnsi="Arial" w:cs="Arial"/>
                <w:b/>
              </w:rPr>
              <w:t>12-Jan-1995</w:t>
            </w:r>
          </w:p>
        </w:tc>
      </w:tr>
      <w:tr w:rsidR="006D7B77"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6D7B77" w:rsidRDefault="006D7B77" w:rsidP="002751B8">
            <w:pPr>
              <w:snapToGrid w:val="0"/>
              <w:rPr>
                <w:rFonts w:ascii="Arial" w:hAnsi="Arial" w:cs="Arial"/>
                <w:b/>
              </w:rPr>
            </w:pPr>
            <w:r>
              <w:rPr>
                <w:rFonts w:ascii="Arial" w:hAnsi="Arial" w:cs="Arial"/>
                <w:b/>
              </w:rPr>
              <w:t>Operative paragraph:</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6D7B77" w:rsidRDefault="003D46DB" w:rsidP="002751B8">
            <w:pPr>
              <w:snapToGrid w:val="0"/>
              <w:rPr>
                <w:rFonts w:ascii="Arial" w:hAnsi="Arial" w:cs="Arial"/>
                <w:b/>
              </w:rPr>
            </w:pPr>
            <w:r>
              <w:rPr>
                <w:rFonts w:ascii="Arial" w:hAnsi="Arial" w:cs="Arial"/>
                <w:b/>
              </w:rPr>
              <w:t>5</w:t>
            </w:r>
          </w:p>
        </w:tc>
      </w:tr>
      <w:tr w:rsidR="006D7B77"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6D7B77" w:rsidRDefault="006D7B77" w:rsidP="002751B8">
            <w:pPr>
              <w:snapToGrid w:val="0"/>
              <w:rPr>
                <w:rFonts w:ascii="Arial" w:hAnsi="Arial" w:cs="Arial"/>
                <w:b/>
              </w:rPr>
            </w:pPr>
            <w:r>
              <w:rPr>
                <w:rFonts w:ascii="Arial" w:hAnsi="Arial" w:cs="Arial"/>
                <w:b/>
              </w:rPr>
              <w:t>Demand number:</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6D7B77" w:rsidRDefault="006D7B77" w:rsidP="002751B8">
            <w:pPr>
              <w:snapToGrid w:val="0"/>
              <w:rPr>
                <w:rFonts w:ascii="Arial" w:hAnsi="Arial" w:cs="Arial"/>
                <w:b/>
              </w:rPr>
            </w:pPr>
            <w:r>
              <w:rPr>
                <w:rFonts w:ascii="Arial" w:hAnsi="Arial" w:cs="Arial"/>
                <w:b/>
              </w:rPr>
              <w:t>9</w:t>
            </w:r>
            <w:r w:rsidR="00591F30">
              <w:rPr>
                <w:rFonts w:ascii="Arial" w:hAnsi="Arial" w:cs="Arial"/>
                <w:b/>
              </w:rPr>
              <w:t>7</w:t>
            </w:r>
            <w:r w:rsidR="003D46DB">
              <w:rPr>
                <w:rFonts w:ascii="Arial" w:hAnsi="Arial" w:cs="Arial"/>
                <w:b/>
              </w:rPr>
              <w:t>1</w:t>
            </w:r>
            <w:r>
              <w:rPr>
                <w:rFonts w:ascii="Arial" w:hAnsi="Arial" w:cs="Arial"/>
                <w:b/>
              </w:rPr>
              <w:t>.0</w:t>
            </w:r>
            <w:r w:rsidR="003D46DB">
              <w:rPr>
                <w:rFonts w:ascii="Arial" w:hAnsi="Arial" w:cs="Arial"/>
                <w:b/>
              </w:rPr>
              <w:t>5.</w:t>
            </w:r>
            <w:r>
              <w:rPr>
                <w:rFonts w:ascii="Arial" w:hAnsi="Arial" w:cs="Arial"/>
                <w:b/>
              </w:rPr>
              <w:t xml:space="preserve">11 </w:t>
            </w:r>
          </w:p>
          <w:p w:rsidR="006D7B77" w:rsidRDefault="006D7B77" w:rsidP="002751B8">
            <w:pPr>
              <w:snapToGrid w:val="0"/>
              <w:rPr>
                <w:rFonts w:ascii="Arial" w:hAnsi="Arial" w:cs="Arial"/>
                <w:b/>
              </w:rPr>
            </w:pPr>
          </w:p>
        </w:tc>
      </w:tr>
    </w:tbl>
    <w:p w:rsidR="006D7B77" w:rsidRDefault="006D7B77" w:rsidP="006D7B77">
      <w:pPr>
        <w:jc w:val="center"/>
      </w:pPr>
    </w:p>
    <w:p w:rsidR="006D7B77" w:rsidRDefault="006D7B77" w:rsidP="006D7B77">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David Siroky</w:t>
      </w:r>
    </w:p>
    <w:p w:rsidR="006D7B77" w:rsidRDefault="006D7B77" w:rsidP="006D7B77">
      <w:pPr>
        <w:rPr>
          <w:rFonts w:ascii="Arial" w:hAnsi="Arial" w:cs="Arial"/>
          <w:b/>
        </w:rPr>
      </w:pPr>
    </w:p>
    <w:p w:rsidR="006D7B77" w:rsidRDefault="006D7B77" w:rsidP="008947AF">
      <w:pPr>
        <w:pStyle w:val="Heading1"/>
        <w:numPr>
          <w:ilvl w:val="0"/>
          <w:numId w:val="3"/>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 xml:space="preserve">Wording of demand </w:t>
      </w:r>
    </w:p>
    <w:p w:rsidR="006D7B77" w:rsidRPr="001225AC" w:rsidRDefault="006F4520" w:rsidP="006D7B77">
      <w:pPr>
        <w:rPr>
          <w:rFonts w:ascii="Arial" w:hAnsi="Arial" w:cs="Arial"/>
          <w:sz w:val="22"/>
          <w:szCs w:val="22"/>
        </w:rPr>
      </w:pPr>
      <w:r w:rsidRPr="006F4520">
        <w:rPr>
          <w:rFonts w:ascii="Arial" w:hAnsi="Arial" w:cs="Arial"/>
          <w:sz w:val="22"/>
          <w:szCs w:val="22"/>
        </w:rPr>
        <w:t>comply with commitments with regard to the return of refugees and displaced persons, as undertaken in the Quadripartite Agreement (Abkhaz side in particular called upon to accelerate the process significantly)</w:t>
      </w:r>
    </w:p>
    <w:p w:rsidR="006D7B77" w:rsidRDefault="006D7B77" w:rsidP="008947AF">
      <w:pPr>
        <w:pStyle w:val="Heading1"/>
        <w:numPr>
          <w:ilvl w:val="0"/>
          <w:numId w:val="3"/>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List of addressees of the demand</w:t>
      </w:r>
    </w:p>
    <w:p w:rsidR="006D7B77" w:rsidRDefault="006D7B77" w:rsidP="006D7B77">
      <w:pPr>
        <w:rPr>
          <w:rFonts w:ascii="Arial" w:hAnsi="Arial" w:cs="Arial"/>
          <w:sz w:val="22"/>
          <w:szCs w:val="22"/>
        </w:rPr>
      </w:pPr>
    </w:p>
    <w:p w:rsidR="006D7B77" w:rsidRDefault="006D7B77" w:rsidP="006D7B77">
      <w:pPr>
        <w:rPr>
          <w:rFonts w:ascii="Arial" w:hAnsi="Arial" w:cs="Arial"/>
          <w:sz w:val="22"/>
          <w:szCs w:val="22"/>
        </w:rPr>
      </w:pPr>
      <w:r w:rsidRPr="00EE7273">
        <w:rPr>
          <w:rFonts w:ascii="Arial" w:eastAsia="Arial" w:hAnsi="Arial" w:cs="Arial"/>
          <w:color w:val="000000"/>
          <w:sz w:val="20"/>
          <w:szCs w:val="20"/>
        </w:rPr>
        <w:t>Government of Georgia, Abkhazia</w:t>
      </w:r>
    </w:p>
    <w:p w:rsidR="006D7B77" w:rsidRDefault="006D7B77" w:rsidP="008947AF">
      <w:pPr>
        <w:pStyle w:val="Heading1"/>
        <w:numPr>
          <w:ilvl w:val="0"/>
          <w:numId w:val="3"/>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Short-term compliance</w:t>
      </w:r>
    </w:p>
    <w:p w:rsidR="006D7B77" w:rsidRDefault="006D7B77" w:rsidP="006D7B77">
      <w:pPr>
        <w:rPr>
          <w:rFonts w:ascii="Arial" w:hAnsi="Arial" w:cs="Arial"/>
          <w:sz w:val="22"/>
          <w:szCs w:val="22"/>
        </w:rPr>
      </w:pPr>
    </w:p>
    <w:p w:rsidR="006D7B77" w:rsidRDefault="006D7B77" w:rsidP="008947AF">
      <w:pPr>
        <w:pStyle w:val="Heading2"/>
        <w:numPr>
          <w:ilvl w:val="1"/>
          <w:numId w:val="3"/>
        </w:numPr>
        <w:rPr>
          <w:sz w:val="22"/>
          <w:szCs w:val="22"/>
        </w:rPr>
      </w:pPr>
      <w:r>
        <w:rPr>
          <w:sz w:val="22"/>
          <w:szCs w:val="22"/>
        </w:rPr>
        <w:t>Description of the addressee(s)’ conduct</w:t>
      </w:r>
    </w:p>
    <w:p w:rsidR="003F5A88" w:rsidRDefault="003F5A88" w:rsidP="003F5A88"/>
    <w:p w:rsidR="003F5A88" w:rsidRDefault="003F5A88" w:rsidP="003F5A88">
      <w:pPr>
        <w:rPr>
          <w:rFonts w:ascii="Arial" w:hAnsi="Arial" w:cs="Arial"/>
          <w:sz w:val="22"/>
          <w:szCs w:val="22"/>
        </w:rPr>
      </w:pPr>
    </w:p>
    <w:p w:rsidR="003F5A88" w:rsidRDefault="003F5A88" w:rsidP="003F5A88">
      <w:pPr>
        <w:rPr>
          <w:rFonts w:ascii="Arial" w:hAnsi="Arial" w:cs="Arial"/>
          <w:sz w:val="22"/>
          <w:szCs w:val="22"/>
        </w:rPr>
      </w:pPr>
    </w:p>
    <w:p w:rsidR="005A7475" w:rsidRDefault="005A7475" w:rsidP="005A7475">
      <w:pPr>
        <w:rPr>
          <w:rFonts w:ascii="Arial" w:hAnsi="Arial" w:cs="Arial"/>
          <w:sz w:val="22"/>
          <w:szCs w:val="22"/>
        </w:rPr>
      </w:pPr>
      <w:r>
        <w:rPr>
          <w:rFonts w:ascii="Arial" w:hAnsi="Arial" w:cs="Arial"/>
          <w:sz w:val="22"/>
          <w:szCs w:val="22"/>
        </w:rPr>
        <w:t>The very slow pace of return of refugees to Abkhazia dominated the agenda. The Abkhaz refused to sign a declaratuon that would have allowed for a speedier return and in larger numbers. It did, however, reduce the review period for consideration of applications from four to two weeks (S/1995/10, p. 1, par. 3)</w:t>
      </w:r>
    </w:p>
    <w:p w:rsidR="005A7475" w:rsidRDefault="005A7475" w:rsidP="005A7475">
      <w:pPr>
        <w:rPr>
          <w:rFonts w:ascii="Arial" w:hAnsi="Arial" w:cs="Arial"/>
          <w:sz w:val="22"/>
          <w:szCs w:val="22"/>
        </w:rPr>
      </w:pPr>
    </w:p>
    <w:p w:rsidR="005A7475" w:rsidRDefault="005A7475" w:rsidP="005A7475">
      <w:pPr>
        <w:rPr>
          <w:rFonts w:ascii="Arial" w:hAnsi="Arial" w:cs="Arial"/>
          <w:sz w:val="22"/>
          <w:szCs w:val="22"/>
        </w:rPr>
      </w:pPr>
      <w:r>
        <w:rPr>
          <w:rFonts w:ascii="Arial" w:hAnsi="Arial" w:cs="Arial"/>
          <w:sz w:val="22"/>
          <w:szCs w:val="22"/>
        </w:rPr>
        <w:t>“..the volume of movement has been very disappointing....since the end of Nov, however, formal repatriation has virtually halted.” (S/1995/10, par. 8 and par. 10)”</w:t>
      </w:r>
    </w:p>
    <w:p w:rsidR="005A7475" w:rsidRDefault="005A7475" w:rsidP="005A7475">
      <w:pPr>
        <w:rPr>
          <w:rFonts w:ascii="Arial" w:hAnsi="Arial" w:cs="Arial"/>
          <w:sz w:val="22"/>
          <w:szCs w:val="22"/>
        </w:rPr>
      </w:pPr>
    </w:p>
    <w:p w:rsidR="005A7475" w:rsidRDefault="005A7475" w:rsidP="005A7475">
      <w:pPr>
        <w:rPr>
          <w:rFonts w:ascii="Arial" w:hAnsi="Arial" w:cs="Arial"/>
          <w:sz w:val="22"/>
          <w:szCs w:val="22"/>
        </w:rPr>
      </w:pPr>
      <w:r>
        <w:rPr>
          <w:rFonts w:ascii="Arial" w:hAnsi="Arial" w:cs="Arial"/>
          <w:sz w:val="22"/>
          <w:szCs w:val="22"/>
        </w:rPr>
        <w:t>“Despite isolated incidents, the Abkhaz have made efforts to ensure the security of returnees...sustained efforts are required to create a secure climate conducive to repatriation (S/1995/10, par. 11 and par. 39)”</w:t>
      </w:r>
    </w:p>
    <w:p w:rsidR="003F5A88" w:rsidRPr="003F5A88" w:rsidRDefault="003F5A88" w:rsidP="003F5A88"/>
    <w:p w:rsidR="006D7B77" w:rsidRDefault="006D7B77" w:rsidP="008947AF">
      <w:pPr>
        <w:pStyle w:val="Heading2"/>
        <w:numPr>
          <w:ilvl w:val="1"/>
          <w:numId w:val="3"/>
        </w:numPr>
        <w:rPr>
          <w:sz w:val="22"/>
          <w:szCs w:val="22"/>
        </w:rPr>
      </w:pPr>
      <w:r>
        <w:rPr>
          <w:sz w:val="22"/>
          <w:szCs w:val="22"/>
        </w:rPr>
        <w:t xml:space="preserve">Assessment </w:t>
      </w:r>
    </w:p>
    <w:p w:rsidR="006D7B77" w:rsidRDefault="006D7B77" w:rsidP="006D7B77">
      <w:pPr>
        <w:rPr>
          <w:rFonts w:ascii="Arial" w:hAnsi="Arial" w:cs="Arial"/>
          <w:sz w:val="22"/>
          <w:szCs w:val="22"/>
        </w:rPr>
      </w:pPr>
    </w:p>
    <w:tbl>
      <w:tblPr>
        <w:tblW w:w="0" w:type="auto"/>
        <w:tblLayout w:type="fixed"/>
        <w:tblLook w:val="0000"/>
      </w:tblPr>
      <w:tblGrid>
        <w:gridCol w:w="2195"/>
        <w:gridCol w:w="2195"/>
        <w:gridCol w:w="2195"/>
        <w:gridCol w:w="2195"/>
      </w:tblGrid>
      <w:tr w:rsidR="006D7B77" w:rsidTr="002751B8">
        <w:tc>
          <w:tcPr>
            <w:tcW w:w="8780" w:type="dxa"/>
            <w:gridSpan w:val="4"/>
          </w:tcPr>
          <w:p w:rsidR="006D7B77" w:rsidRDefault="006D7B77" w:rsidP="002751B8">
            <w:pPr>
              <w:snapToGrid w:val="0"/>
              <w:jc w:val="center"/>
              <w:rPr>
                <w:rFonts w:ascii="Arial" w:hAnsi="Arial" w:cs="Arial"/>
                <w:b/>
                <w:i/>
              </w:rPr>
            </w:pPr>
            <w:r>
              <w:rPr>
                <w:rFonts w:ascii="Arial" w:hAnsi="Arial" w:cs="Arial"/>
                <w:b/>
                <w:i/>
                <w:sz w:val="22"/>
                <w:szCs w:val="22"/>
              </w:rPr>
              <w:t>Short-term compliance</w:t>
            </w:r>
          </w:p>
        </w:tc>
      </w:tr>
      <w:tr w:rsidR="006D7B77" w:rsidTr="002751B8">
        <w:tc>
          <w:tcPr>
            <w:tcW w:w="2195" w:type="dxa"/>
          </w:tcPr>
          <w:p w:rsidR="006D7B77" w:rsidRDefault="007A20C0" w:rsidP="002751B8">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A61D34">
              <w:rPr>
                <w:rFonts w:cs="Arial"/>
                <w:sz w:val="22"/>
                <w:szCs w:val="22"/>
              </w:rPr>
              <w:instrText xml:space="preserve"> FORMCHECKBOX </w:instrText>
            </w:r>
            <w:r>
              <w:rPr>
                <w:rFonts w:cs="Arial"/>
                <w:sz w:val="22"/>
                <w:szCs w:val="22"/>
              </w:rPr>
            </w:r>
            <w:r>
              <w:rPr>
                <w:rFonts w:cs="Arial"/>
                <w:sz w:val="22"/>
                <w:szCs w:val="22"/>
              </w:rPr>
              <w:fldChar w:fldCharType="end"/>
            </w:r>
            <w:r w:rsidR="006D7B77">
              <w:rPr>
                <w:rFonts w:ascii="Arial" w:hAnsi="Arial" w:cs="Arial"/>
                <w:sz w:val="22"/>
                <w:szCs w:val="22"/>
              </w:rPr>
              <w:t xml:space="preserve"> No or marginal compliance (1)</w:t>
            </w:r>
          </w:p>
        </w:tc>
        <w:tc>
          <w:tcPr>
            <w:tcW w:w="2195" w:type="dxa"/>
          </w:tcPr>
          <w:p w:rsidR="006D7B77" w:rsidRDefault="007A20C0" w:rsidP="002751B8">
            <w:pPr>
              <w:snapToGrid w:val="0"/>
              <w:rPr>
                <w:rFonts w:ascii="Arial" w:hAnsi="Arial" w:cs="Arial"/>
              </w:rPr>
            </w:pPr>
            <w:r>
              <w:rPr>
                <w:rFonts w:cs="Arial"/>
                <w:sz w:val="22"/>
                <w:szCs w:val="22"/>
              </w:rPr>
              <w:fldChar w:fldCharType="begin">
                <w:ffData>
                  <w:name w:val="Check2"/>
                  <w:enabled/>
                  <w:calcOnExit w:val="0"/>
                  <w:checkBox>
                    <w:size w:val="20"/>
                    <w:default w:val="0"/>
                  </w:checkBox>
                </w:ffData>
              </w:fldChar>
            </w:r>
            <w:r w:rsidR="006D7B77">
              <w:rPr>
                <w:rFonts w:cs="Arial"/>
                <w:sz w:val="22"/>
                <w:szCs w:val="22"/>
              </w:rPr>
              <w:instrText xml:space="preserve"> FORMCHECKBOX </w:instrText>
            </w:r>
            <w:r>
              <w:rPr>
                <w:rFonts w:cs="Arial"/>
                <w:sz w:val="22"/>
                <w:szCs w:val="22"/>
              </w:rPr>
            </w:r>
            <w:r>
              <w:rPr>
                <w:rFonts w:cs="Arial"/>
                <w:sz w:val="22"/>
                <w:szCs w:val="22"/>
              </w:rPr>
              <w:fldChar w:fldCharType="end"/>
            </w:r>
            <w:r w:rsidR="006D7B77">
              <w:rPr>
                <w:rFonts w:ascii="Arial" w:hAnsi="Arial" w:cs="Arial"/>
                <w:sz w:val="22"/>
                <w:szCs w:val="22"/>
              </w:rPr>
              <w:t xml:space="preserve"> Medium low compliance (2)</w:t>
            </w:r>
          </w:p>
        </w:tc>
        <w:tc>
          <w:tcPr>
            <w:tcW w:w="2195" w:type="dxa"/>
          </w:tcPr>
          <w:p w:rsidR="006D7B77" w:rsidRDefault="007A20C0" w:rsidP="002751B8">
            <w:pPr>
              <w:snapToGrid w:val="0"/>
              <w:rPr>
                <w:rFonts w:ascii="Arial" w:hAnsi="Arial" w:cs="Arial"/>
              </w:rPr>
            </w:pPr>
            <w:r>
              <w:rPr>
                <w:rFonts w:cs="Arial"/>
                <w:sz w:val="22"/>
                <w:szCs w:val="22"/>
              </w:rPr>
              <w:fldChar w:fldCharType="begin">
                <w:ffData>
                  <w:name w:val="Check3"/>
                  <w:enabled/>
                  <w:calcOnExit w:val="0"/>
                  <w:checkBox>
                    <w:size w:val="20"/>
                    <w:default w:val="0"/>
                  </w:checkBox>
                </w:ffData>
              </w:fldChar>
            </w:r>
            <w:r w:rsidR="006D7B77">
              <w:instrText xml:space="preserve"> FORMCHECKBOX </w:instrText>
            </w:r>
            <w:r>
              <w:rPr>
                <w:rFonts w:cs="Arial"/>
                <w:sz w:val="22"/>
                <w:szCs w:val="22"/>
              </w:rPr>
            </w:r>
            <w:r>
              <w:rPr>
                <w:rFonts w:cs="Arial"/>
                <w:sz w:val="22"/>
                <w:szCs w:val="22"/>
              </w:rPr>
              <w:fldChar w:fldCharType="end"/>
            </w:r>
            <w:r w:rsidR="006D7B77">
              <w:rPr>
                <w:rFonts w:ascii="Arial" w:hAnsi="Arial" w:cs="Arial"/>
                <w:sz w:val="22"/>
                <w:szCs w:val="22"/>
              </w:rPr>
              <w:t xml:space="preserve"> Medium high compliance (3)</w:t>
            </w:r>
          </w:p>
        </w:tc>
        <w:tc>
          <w:tcPr>
            <w:tcW w:w="2195" w:type="dxa"/>
          </w:tcPr>
          <w:p w:rsidR="006D7B77" w:rsidRDefault="007A20C0" w:rsidP="002751B8">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rsidR="006D7B77">
              <w:instrText xml:space="preserve"> FORMCHECKBOX </w:instrText>
            </w:r>
            <w:r>
              <w:rPr>
                <w:rFonts w:cs="Arial"/>
                <w:sz w:val="22"/>
                <w:szCs w:val="22"/>
              </w:rPr>
            </w:r>
            <w:r>
              <w:rPr>
                <w:rFonts w:cs="Arial"/>
                <w:sz w:val="22"/>
                <w:szCs w:val="22"/>
              </w:rPr>
              <w:fldChar w:fldCharType="end"/>
            </w:r>
            <w:r w:rsidR="006D7B77">
              <w:rPr>
                <w:rFonts w:ascii="Arial" w:hAnsi="Arial" w:cs="Arial"/>
                <w:sz w:val="22"/>
                <w:szCs w:val="22"/>
              </w:rPr>
              <w:t xml:space="preserve"> Full or almost full compliance (4)</w:t>
            </w:r>
          </w:p>
        </w:tc>
      </w:tr>
    </w:tbl>
    <w:p w:rsidR="006D7B77" w:rsidRDefault="006D7B77" w:rsidP="006D7B77"/>
    <w:p w:rsidR="006D7B77" w:rsidRDefault="006D7B77" w:rsidP="008947AF">
      <w:pPr>
        <w:pStyle w:val="Heading2"/>
        <w:numPr>
          <w:ilvl w:val="1"/>
          <w:numId w:val="3"/>
        </w:numPr>
        <w:rPr>
          <w:sz w:val="22"/>
          <w:szCs w:val="22"/>
        </w:rPr>
      </w:pPr>
      <w:r>
        <w:rPr>
          <w:sz w:val="22"/>
          <w:szCs w:val="22"/>
        </w:rPr>
        <w:lastRenderedPageBreak/>
        <w:t>Considerations underlying the assessment</w:t>
      </w:r>
    </w:p>
    <w:p w:rsidR="006D7B77" w:rsidRDefault="006D7B77" w:rsidP="006D7B77">
      <w:pPr>
        <w:rPr>
          <w:rFonts w:ascii="Arial" w:hAnsi="Arial" w:cs="Arial"/>
          <w:sz w:val="22"/>
          <w:szCs w:val="22"/>
        </w:rPr>
      </w:pPr>
    </w:p>
    <w:p w:rsidR="006D7B77" w:rsidRDefault="006D7B77" w:rsidP="006D7B77">
      <w:pPr>
        <w:rPr>
          <w:rFonts w:ascii="Arial" w:hAnsi="Arial" w:cs="Arial"/>
          <w:sz w:val="22"/>
          <w:szCs w:val="22"/>
        </w:rPr>
      </w:pPr>
    </w:p>
    <w:p w:rsidR="006D7B77" w:rsidRDefault="006D7B77" w:rsidP="008947AF">
      <w:pPr>
        <w:pStyle w:val="Heading1"/>
        <w:numPr>
          <w:ilvl w:val="0"/>
          <w:numId w:val="3"/>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Medium-term compliance</w:t>
      </w:r>
    </w:p>
    <w:p w:rsidR="006D7B77" w:rsidRDefault="006D7B77" w:rsidP="006D7B77">
      <w:pPr>
        <w:rPr>
          <w:rFonts w:ascii="Arial" w:hAnsi="Arial" w:cs="Arial"/>
          <w:sz w:val="22"/>
          <w:szCs w:val="22"/>
        </w:rPr>
      </w:pPr>
    </w:p>
    <w:p w:rsidR="006D7B77" w:rsidRDefault="006D7B77" w:rsidP="008947AF">
      <w:pPr>
        <w:pStyle w:val="Heading2"/>
        <w:numPr>
          <w:ilvl w:val="1"/>
          <w:numId w:val="3"/>
        </w:numPr>
        <w:rPr>
          <w:sz w:val="22"/>
          <w:szCs w:val="22"/>
        </w:rPr>
      </w:pPr>
      <w:r>
        <w:rPr>
          <w:sz w:val="22"/>
          <w:szCs w:val="22"/>
        </w:rPr>
        <w:t>Description of the addressee(s)’ conduct</w:t>
      </w:r>
    </w:p>
    <w:p w:rsidR="00A318FB" w:rsidRDefault="00A318FB" w:rsidP="00A318FB"/>
    <w:p w:rsidR="00A318FB" w:rsidRDefault="00A318FB" w:rsidP="00A318FB">
      <w:pPr>
        <w:rPr>
          <w:rFonts w:ascii="Arial" w:hAnsi="Arial" w:cs="Arial"/>
          <w:sz w:val="22"/>
          <w:szCs w:val="22"/>
        </w:rPr>
      </w:pPr>
      <w:r>
        <w:rPr>
          <w:rFonts w:ascii="Arial" w:hAnsi="Arial" w:cs="Arial"/>
          <w:sz w:val="22"/>
          <w:szCs w:val="22"/>
        </w:rPr>
        <w:t>The very slow pace of return of refugees to Abkhazia dominated the agenda. The Abkhaz refused to sign a declaratuon that would have allowed for a speedier return and in larger numbers. It did, however, reduce the review period for consideration of applications from four to two weeks (S/1995/10, p. 1, par. 3)</w:t>
      </w:r>
    </w:p>
    <w:p w:rsidR="00A318FB" w:rsidRDefault="00A318FB" w:rsidP="00A318FB">
      <w:pPr>
        <w:rPr>
          <w:rFonts w:ascii="Arial" w:hAnsi="Arial" w:cs="Arial"/>
          <w:sz w:val="22"/>
          <w:szCs w:val="22"/>
        </w:rPr>
      </w:pPr>
    </w:p>
    <w:p w:rsidR="00A318FB" w:rsidRDefault="00A318FB" w:rsidP="00A318FB">
      <w:pPr>
        <w:rPr>
          <w:rFonts w:ascii="Arial" w:hAnsi="Arial" w:cs="Arial"/>
          <w:sz w:val="22"/>
          <w:szCs w:val="22"/>
        </w:rPr>
      </w:pPr>
      <w:r>
        <w:rPr>
          <w:rFonts w:ascii="Arial" w:hAnsi="Arial" w:cs="Arial"/>
          <w:sz w:val="22"/>
          <w:szCs w:val="22"/>
        </w:rPr>
        <w:t>“..the volume of movement has been very disappointing....since the end of Nov, however, formal repatriation has virtually halted.” (S/1995/10, par. 8 and par. 10)”</w:t>
      </w:r>
    </w:p>
    <w:p w:rsidR="00A318FB" w:rsidRDefault="00A318FB" w:rsidP="00A318FB">
      <w:pPr>
        <w:rPr>
          <w:rFonts w:ascii="Arial" w:hAnsi="Arial" w:cs="Arial"/>
          <w:sz w:val="22"/>
          <w:szCs w:val="22"/>
        </w:rPr>
      </w:pPr>
    </w:p>
    <w:p w:rsidR="00A318FB" w:rsidRDefault="00A318FB" w:rsidP="00A318FB">
      <w:pPr>
        <w:rPr>
          <w:rFonts w:ascii="Arial" w:hAnsi="Arial" w:cs="Arial"/>
          <w:sz w:val="22"/>
          <w:szCs w:val="22"/>
        </w:rPr>
      </w:pPr>
      <w:r>
        <w:rPr>
          <w:rFonts w:ascii="Arial" w:hAnsi="Arial" w:cs="Arial"/>
          <w:sz w:val="22"/>
          <w:szCs w:val="22"/>
        </w:rPr>
        <w:t>“Despite isolated incidents, the Abkhaz have made efforts to ensure the security of returnees...sustained efforts are required to create a secure climate conducive to repatriation (S/1995/10, par. 11 and par. 39)”</w:t>
      </w:r>
    </w:p>
    <w:p w:rsidR="00A318FB" w:rsidRDefault="00A318FB" w:rsidP="00A318FB">
      <w:pPr>
        <w:rPr>
          <w:rFonts w:ascii="Arial" w:hAnsi="Arial" w:cs="Arial"/>
          <w:sz w:val="22"/>
          <w:szCs w:val="22"/>
        </w:rPr>
      </w:pPr>
    </w:p>
    <w:p w:rsidR="00A318FB" w:rsidRDefault="00A318FB" w:rsidP="00A318FB">
      <w:pPr>
        <w:rPr>
          <w:rFonts w:ascii="Arial" w:hAnsi="Arial" w:cs="Arial"/>
          <w:sz w:val="22"/>
          <w:szCs w:val="22"/>
        </w:rPr>
      </w:pPr>
      <w:r>
        <w:rPr>
          <w:rFonts w:ascii="Arial" w:hAnsi="Arial" w:cs="Arial"/>
          <w:sz w:val="22"/>
          <w:szCs w:val="22"/>
        </w:rPr>
        <w:t>“Since my previous report to the SC, there has been no major change in the situation of displaced persons...(S/1995/657, par. 10)”</w:t>
      </w:r>
    </w:p>
    <w:p w:rsidR="00A318FB" w:rsidRDefault="00A318FB" w:rsidP="00A318FB">
      <w:pPr>
        <w:rPr>
          <w:rFonts w:ascii="Arial" w:hAnsi="Arial" w:cs="Arial"/>
          <w:sz w:val="22"/>
          <w:szCs w:val="22"/>
        </w:rPr>
      </w:pPr>
    </w:p>
    <w:p w:rsidR="00A318FB" w:rsidRDefault="00A318FB" w:rsidP="00A318FB">
      <w:pPr>
        <w:rPr>
          <w:rFonts w:ascii="Arial" w:hAnsi="Arial" w:cs="Arial"/>
          <w:sz w:val="22"/>
          <w:szCs w:val="22"/>
        </w:rPr>
      </w:pPr>
      <w:r>
        <w:rPr>
          <w:rFonts w:ascii="Arial" w:hAnsi="Arial" w:cs="Arial"/>
          <w:sz w:val="22"/>
          <w:szCs w:val="22"/>
        </w:rPr>
        <w:t>“The Abkhaz side maintained its previous position of allowing only 200 persons per week to return. This continues to be unacceptable to the other parties (S/1995/657, par. 12)”</w:t>
      </w:r>
    </w:p>
    <w:p w:rsidR="00A318FB" w:rsidRDefault="00A318FB" w:rsidP="00A318FB">
      <w:pPr>
        <w:rPr>
          <w:rFonts w:ascii="Arial" w:hAnsi="Arial" w:cs="Arial"/>
          <w:sz w:val="22"/>
          <w:szCs w:val="22"/>
        </w:rPr>
      </w:pPr>
    </w:p>
    <w:p w:rsidR="00A318FB" w:rsidRDefault="00A318FB" w:rsidP="00A318FB">
      <w:pPr>
        <w:rPr>
          <w:rFonts w:ascii="Arial" w:hAnsi="Arial" w:cs="Arial"/>
          <w:sz w:val="22"/>
          <w:szCs w:val="22"/>
        </w:rPr>
      </w:pPr>
      <w:r>
        <w:rPr>
          <w:rFonts w:ascii="Arial" w:hAnsi="Arial" w:cs="Arial"/>
          <w:sz w:val="22"/>
          <w:szCs w:val="22"/>
        </w:rPr>
        <w:t>“There has been no significant change in the situation of the displaced persons (S/1995/937, par. 10)”</w:t>
      </w:r>
    </w:p>
    <w:p w:rsidR="00A318FB" w:rsidRDefault="00A318FB" w:rsidP="00A318FB">
      <w:pPr>
        <w:rPr>
          <w:rFonts w:ascii="Arial" w:hAnsi="Arial" w:cs="Arial"/>
          <w:sz w:val="22"/>
          <w:szCs w:val="22"/>
        </w:rPr>
      </w:pPr>
    </w:p>
    <w:p w:rsidR="00A318FB" w:rsidRDefault="00A318FB" w:rsidP="00A318FB">
      <w:pPr>
        <w:rPr>
          <w:rFonts w:ascii="Arial" w:hAnsi="Arial" w:cs="Arial"/>
          <w:sz w:val="22"/>
          <w:szCs w:val="22"/>
        </w:rPr>
      </w:pPr>
      <w:r>
        <w:rPr>
          <w:rFonts w:ascii="Arial" w:hAnsi="Arial" w:cs="Arial"/>
          <w:noProof/>
          <w:sz w:val="22"/>
          <w:szCs w:val="22"/>
          <w:lang w:eastAsia="en-US"/>
        </w:rPr>
        <w:drawing>
          <wp:inline distT="0" distB="0" distL="0" distR="0">
            <wp:extent cx="5486400" cy="575622"/>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486400" cy="575622"/>
                    </a:xfrm>
                    <a:prstGeom prst="rect">
                      <a:avLst/>
                    </a:prstGeom>
                    <a:noFill/>
                    <a:ln w="9525">
                      <a:noFill/>
                      <a:miter lim="800000"/>
                      <a:headEnd/>
                      <a:tailEnd/>
                    </a:ln>
                  </pic:spPr>
                </pic:pic>
              </a:graphicData>
            </a:graphic>
          </wp:inline>
        </w:drawing>
      </w:r>
      <w:r>
        <w:rPr>
          <w:rFonts w:ascii="Arial" w:hAnsi="Arial" w:cs="Arial"/>
          <w:sz w:val="22"/>
          <w:szCs w:val="22"/>
        </w:rPr>
        <w:t>s/1995/181</w:t>
      </w:r>
    </w:p>
    <w:p w:rsidR="004673EC" w:rsidRDefault="004673EC" w:rsidP="00A318FB">
      <w:pPr>
        <w:rPr>
          <w:rFonts w:ascii="Arial" w:hAnsi="Arial" w:cs="Arial"/>
          <w:sz w:val="22"/>
          <w:szCs w:val="22"/>
        </w:rPr>
      </w:pPr>
    </w:p>
    <w:p w:rsidR="004673EC" w:rsidRDefault="004673EC" w:rsidP="00A318FB">
      <w:pPr>
        <w:rPr>
          <w:rFonts w:ascii="Arial" w:hAnsi="Arial" w:cs="Arial"/>
          <w:sz w:val="22"/>
          <w:szCs w:val="22"/>
        </w:rPr>
      </w:pPr>
      <w:r>
        <w:rPr>
          <w:rFonts w:ascii="Arial" w:hAnsi="Arial" w:cs="Arial"/>
          <w:noProof/>
          <w:sz w:val="22"/>
          <w:szCs w:val="22"/>
          <w:lang w:eastAsia="en-US"/>
        </w:rPr>
        <w:drawing>
          <wp:inline distT="0" distB="0" distL="0" distR="0">
            <wp:extent cx="5486400" cy="1611023"/>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486400" cy="1611023"/>
                    </a:xfrm>
                    <a:prstGeom prst="rect">
                      <a:avLst/>
                    </a:prstGeom>
                    <a:noFill/>
                    <a:ln w="9525">
                      <a:noFill/>
                      <a:miter lim="800000"/>
                      <a:headEnd/>
                      <a:tailEnd/>
                    </a:ln>
                  </pic:spPr>
                </pic:pic>
              </a:graphicData>
            </a:graphic>
          </wp:inline>
        </w:drawing>
      </w:r>
      <w:r>
        <w:rPr>
          <w:rFonts w:ascii="Arial" w:hAnsi="Arial" w:cs="Arial"/>
          <w:sz w:val="22"/>
          <w:szCs w:val="22"/>
        </w:rPr>
        <w:t>S/1995/937</w:t>
      </w:r>
    </w:p>
    <w:p w:rsidR="00A318FB" w:rsidRPr="00A318FB" w:rsidRDefault="00A318FB" w:rsidP="00A318FB"/>
    <w:p w:rsidR="006D7B77" w:rsidRDefault="006D7B77" w:rsidP="008947AF">
      <w:pPr>
        <w:pStyle w:val="Heading2"/>
        <w:numPr>
          <w:ilvl w:val="1"/>
          <w:numId w:val="3"/>
        </w:numPr>
        <w:rPr>
          <w:sz w:val="22"/>
          <w:szCs w:val="22"/>
        </w:rPr>
      </w:pPr>
      <w:r>
        <w:rPr>
          <w:sz w:val="22"/>
          <w:szCs w:val="22"/>
        </w:rPr>
        <w:lastRenderedPageBreak/>
        <w:t xml:space="preserve">Assessment </w:t>
      </w:r>
    </w:p>
    <w:p w:rsidR="006D7B77" w:rsidRDefault="006D7B77" w:rsidP="006D7B77">
      <w:pPr>
        <w:rPr>
          <w:rFonts w:ascii="Arial" w:hAnsi="Arial" w:cs="Arial"/>
          <w:sz w:val="22"/>
          <w:szCs w:val="22"/>
        </w:rPr>
      </w:pPr>
    </w:p>
    <w:tbl>
      <w:tblPr>
        <w:tblW w:w="0" w:type="auto"/>
        <w:tblLayout w:type="fixed"/>
        <w:tblLook w:val="0000"/>
      </w:tblPr>
      <w:tblGrid>
        <w:gridCol w:w="2195"/>
        <w:gridCol w:w="2195"/>
        <w:gridCol w:w="2195"/>
        <w:gridCol w:w="2195"/>
      </w:tblGrid>
      <w:tr w:rsidR="006D7B77" w:rsidTr="002751B8">
        <w:tc>
          <w:tcPr>
            <w:tcW w:w="8780" w:type="dxa"/>
            <w:gridSpan w:val="4"/>
          </w:tcPr>
          <w:p w:rsidR="006D7B77" w:rsidRDefault="006D7B77" w:rsidP="002751B8">
            <w:pPr>
              <w:snapToGrid w:val="0"/>
              <w:jc w:val="center"/>
              <w:rPr>
                <w:rFonts w:ascii="Arial" w:hAnsi="Arial" w:cs="Arial"/>
                <w:b/>
                <w:i/>
              </w:rPr>
            </w:pPr>
            <w:r>
              <w:rPr>
                <w:rFonts w:ascii="Arial" w:hAnsi="Arial" w:cs="Arial"/>
                <w:b/>
                <w:i/>
                <w:sz w:val="22"/>
                <w:szCs w:val="22"/>
              </w:rPr>
              <w:t>Medium-term compliance</w:t>
            </w:r>
          </w:p>
        </w:tc>
      </w:tr>
      <w:tr w:rsidR="006D7B77" w:rsidTr="002751B8">
        <w:tc>
          <w:tcPr>
            <w:tcW w:w="2195" w:type="dxa"/>
          </w:tcPr>
          <w:p w:rsidR="006D7B77" w:rsidRDefault="007A20C0" w:rsidP="002751B8">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CF0FA6">
              <w:rPr>
                <w:rFonts w:cs="Arial"/>
                <w:sz w:val="22"/>
                <w:szCs w:val="22"/>
              </w:rPr>
              <w:instrText xml:space="preserve"> FORMCHECKBOX </w:instrText>
            </w:r>
            <w:r>
              <w:rPr>
                <w:rFonts w:cs="Arial"/>
                <w:sz w:val="22"/>
                <w:szCs w:val="22"/>
              </w:rPr>
            </w:r>
            <w:r>
              <w:rPr>
                <w:rFonts w:cs="Arial"/>
                <w:sz w:val="22"/>
                <w:szCs w:val="22"/>
              </w:rPr>
              <w:fldChar w:fldCharType="end"/>
            </w:r>
            <w:r w:rsidR="006D7B77">
              <w:rPr>
                <w:rFonts w:ascii="Arial" w:hAnsi="Arial" w:cs="Arial"/>
                <w:sz w:val="22"/>
                <w:szCs w:val="22"/>
              </w:rPr>
              <w:t xml:space="preserve"> No or marginal compliance (1)</w:t>
            </w:r>
          </w:p>
        </w:tc>
        <w:tc>
          <w:tcPr>
            <w:tcW w:w="2195" w:type="dxa"/>
          </w:tcPr>
          <w:p w:rsidR="006D7B77" w:rsidRDefault="007A20C0" w:rsidP="002751B8">
            <w:pPr>
              <w:snapToGrid w:val="0"/>
              <w:rPr>
                <w:rFonts w:ascii="Arial" w:hAnsi="Arial" w:cs="Arial"/>
              </w:rPr>
            </w:pPr>
            <w:r>
              <w:rPr>
                <w:rFonts w:cs="Arial"/>
                <w:sz w:val="22"/>
                <w:szCs w:val="22"/>
              </w:rPr>
              <w:fldChar w:fldCharType="begin">
                <w:ffData>
                  <w:name w:val="Check2"/>
                  <w:enabled/>
                  <w:calcOnExit w:val="0"/>
                  <w:checkBox>
                    <w:size w:val="20"/>
                    <w:default w:val="0"/>
                  </w:checkBox>
                </w:ffData>
              </w:fldChar>
            </w:r>
            <w:r w:rsidR="006D7B77">
              <w:instrText xml:space="preserve"> FORMCHECKBOX </w:instrText>
            </w:r>
            <w:r>
              <w:rPr>
                <w:rFonts w:cs="Arial"/>
                <w:sz w:val="22"/>
                <w:szCs w:val="22"/>
              </w:rPr>
            </w:r>
            <w:r>
              <w:rPr>
                <w:rFonts w:cs="Arial"/>
                <w:sz w:val="22"/>
                <w:szCs w:val="22"/>
              </w:rPr>
              <w:fldChar w:fldCharType="end"/>
            </w:r>
            <w:r w:rsidR="006D7B77">
              <w:rPr>
                <w:rFonts w:ascii="Arial" w:hAnsi="Arial" w:cs="Arial"/>
                <w:sz w:val="22"/>
                <w:szCs w:val="22"/>
              </w:rPr>
              <w:t xml:space="preserve"> Medium low compliance (2)</w:t>
            </w:r>
          </w:p>
        </w:tc>
        <w:tc>
          <w:tcPr>
            <w:tcW w:w="2195" w:type="dxa"/>
          </w:tcPr>
          <w:p w:rsidR="006D7B77" w:rsidRDefault="007A20C0" w:rsidP="002751B8">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6D7B77">
              <w:rPr>
                <w:rFonts w:cs="Arial"/>
                <w:sz w:val="22"/>
                <w:szCs w:val="22"/>
              </w:rPr>
              <w:instrText xml:space="preserve"> FORMCHECKBOX </w:instrText>
            </w:r>
            <w:r>
              <w:rPr>
                <w:rFonts w:cs="Arial"/>
                <w:sz w:val="22"/>
                <w:szCs w:val="22"/>
              </w:rPr>
            </w:r>
            <w:r>
              <w:rPr>
                <w:rFonts w:cs="Arial"/>
                <w:sz w:val="22"/>
                <w:szCs w:val="22"/>
              </w:rPr>
              <w:fldChar w:fldCharType="end"/>
            </w:r>
            <w:r w:rsidR="006D7B77">
              <w:rPr>
                <w:rFonts w:ascii="Arial" w:hAnsi="Arial" w:cs="Arial"/>
                <w:sz w:val="22"/>
                <w:szCs w:val="22"/>
              </w:rPr>
              <w:t xml:space="preserve"> Medium high compliance (3)</w:t>
            </w:r>
          </w:p>
        </w:tc>
        <w:tc>
          <w:tcPr>
            <w:tcW w:w="2195" w:type="dxa"/>
          </w:tcPr>
          <w:p w:rsidR="006D7B77" w:rsidRDefault="007A20C0" w:rsidP="002751B8">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rsidR="006D7B77">
              <w:instrText xml:space="preserve"> FORMCHECKBOX </w:instrText>
            </w:r>
            <w:r>
              <w:rPr>
                <w:rFonts w:cs="Arial"/>
                <w:sz w:val="22"/>
                <w:szCs w:val="22"/>
              </w:rPr>
            </w:r>
            <w:r>
              <w:rPr>
                <w:rFonts w:cs="Arial"/>
                <w:sz w:val="22"/>
                <w:szCs w:val="22"/>
              </w:rPr>
              <w:fldChar w:fldCharType="end"/>
            </w:r>
            <w:r w:rsidR="006D7B77">
              <w:rPr>
                <w:rFonts w:ascii="Arial" w:hAnsi="Arial" w:cs="Arial"/>
                <w:sz w:val="22"/>
                <w:szCs w:val="22"/>
              </w:rPr>
              <w:t xml:space="preserve"> Full or almost full compliance (4)</w:t>
            </w:r>
          </w:p>
        </w:tc>
      </w:tr>
    </w:tbl>
    <w:p w:rsidR="006D7B77" w:rsidRDefault="006D7B77" w:rsidP="006D7B77"/>
    <w:p w:rsidR="006D7B77" w:rsidRDefault="006D7B77" w:rsidP="008947AF">
      <w:pPr>
        <w:pStyle w:val="Heading2"/>
        <w:numPr>
          <w:ilvl w:val="1"/>
          <w:numId w:val="3"/>
        </w:numPr>
        <w:rPr>
          <w:sz w:val="22"/>
          <w:szCs w:val="22"/>
        </w:rPr>
      </w:pPr>
      <w:r>
        <w:rPr>
          <w:sz w:val="22"/>
          <w:szCs w:val="22"/>
        </w:rPr>
        <w:t>Considerations underlying the assessment</w:t>
      </w:r>
    </w:p>
    <w:p w:rsidR="006D7B77" w:rsidRDefault="006D7B77" w:rsidP="006D7B77">
      <w:pPr>
        <w:rPr>
          <w:rFonts w:ascii="Arial" w:hAnsi="Arial" w:cs="Arial"/>
          <w:sz w:val="22"/>
          <w:szCs w:val="22"/>
        </w:rPr>
      </w:pPr>
    </w:p>
    <w:p w:rsidR="006D7B77" w:rsidRDefault="006D7B77" w:rsidP="006D7B77">
      <w:pPr>
        <w:rPr>
          <w:rFonts w:ascii="Arial" w:hAnsi="Arial" w:cs="Arial"/>
          <w:sz w:val="22"/>
          <w:szCs w:val="22"/>
        </w:rPr>
      </w:pPr>
    </w:p>
    <w:p w:rsidR="006D7B77" w:rsidRDefault="006D7B77" w:rsidP="008947AF">
      <w:pPr>
        <w:pStyle w:val="Heading1"/>
        <w:numPr>
          <w:ilvl w:val="0"/>
          <w:numId w:val="3"/>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Depth of demand</w:t>
      </w:r>
    </w:p>
    <w:p w:rsidR="006D7B77" w:rsidRDefault="006D7B77" w:rsidP="008947AF">
      <w:pPr>
        <w:pStyle w:val="Heading2"/>
        <w:numPr>
          <w:ilvl w:val="1"/>
          <w:numId w:val="3"/>
        </w:numPr>
        <w:rPr>
          <w:sz w:val="22"/>
        </w:rPr>
      </w:pPr>
      <w:r>
        <w:rPr>
          <w:sz w:val="22"/>
        </w:rPr>
        <w:t>Assessment</w:t>
      </w:r>
    </w:p>
    <w:p w:rsidR="006D7B77" w:rsidRDefault="006D7B77" w:rsidP="006D7B77">
      <w:pPr>
        <w:rPr>
          <w:rFonts w:ascii="Arial" w:hAnsi="Arial" w:cs="Arial"/>
          <w:sz w:val="22"/>
          <w:szCs w:val="22"/>
        </w:rPr>
      </w:pPr>
    </w:p>
    <w:tbl>
      <w:tblPr>
        <w:tblW w:w="0" w:type="auto"/>
        <w:tblLayout w:type="fixed"/>
        <w:tblLook w:val="0000"/>
      </w:tblPr>
      <w:tblGrid>
        <w:gridCol w:w="2926"/>
        <w:gridCol w:w="2927"/>
        <w:gridCol w:w="2927"/>
      </w:tblGrid>
      <w:tr w:rsidR="006D7B77" w:rsidTr="002751B8">
        <w:tc>
          <w:tcPr>
            <w:tcW w:w="8780" w:type="dxa"/>
            <w:gridSpan w:val="3"/>
          </w:tcPr>
          <w:p w:rsidR="006D7B77" w:rsidRDefault="006D7B77" w:rsidP="002751B8">
            <w:pPr>
              <w:snapToGrid w:val="0"/>
              <w:jc w:val="center"/>
              <w:rPr>
                <w:rFonts w:ascii="Arial" w:hAnsi="Arial" w:cs="Arial"/>
                <w:b/>
                <w:i/>
              </w:rPr>
            </w:pPr>
            <w:r>
              <w:rPr>
                <w:rFonts w:ascii="Arial" w:hAnsi="Arial" w:cs="Arial"/>
                <w:b/>
                <w:i/>
                <w:sz w:val="22"/>
                <w:szCs w:val="22"/>
              </w:rPr>
              <w:t>Level of depth of demand</w:t>
            </w:r>
          </w:p>
        </w:tc>
      </w:tr>
      <w:tr w:rsidR="006D7B77" w:rsidTr="002751B8">
        <w:tc>
          <w:tcPr>
            <w:tcW w:w="2926" w:type="dxa"/>
          </w:tcPr>
          <w:p w:rsidR="006D7B77" w:rsidRDefault="007A20C0" w:rsidP="002751B8">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935BB1">
              <w:rPr>
                <w:rFonts w:cs="Arial"/>
                <w:sz w:val="22"/>
                <w:szCs w:val="22"/>
              </w:rPr>
              <w:instrText xml:space="preserve"> FORMCHECKBOX </w:instrText>
            </w:r>
            <w:r>
              <w:rPr>
                <w:rFonts w:cs="Arial"/>
                <w:sz w:val="22"/>
                <w:szCs w:val="22"/>
              </w:rPr>
            </w:r>
            <w:r>
              <w:rPr>
                <w:rFonts w:cs="Arial"/>
                <w:sz w:val="22"/>
                <w:szCs w:val="22"/>
              </w:rPr>
              <w:fldChar w:fldCharType="end"/>
            </w:r>
            <w:r w:rsidR="006D7B77">
              <w:rPr>
                <w:rFonts w:ascii="Arial" w:hAnsi="Arial" w:cs="Arial"/>
                <w:sz w:val="22"/>
                <w:szCs w:val="22"/>
              </w:rPr>
              <w:t xml:space="preserve"> Low depth of demand (1)</w:t>
            </w:r>
          </w:p>
        </w:tc>
        <w:tc>
          <w:tcPr>
            <w:tcW w:w="2927" w:type="dxa"/>
          </w:tcPr>
          <w:p w:rsidR="006D7B77" w:rsidRDefault="007A20C0" w:rsidP="002751B8">
            <w:pPr>
              <w:snapToGrid w:val="0"/>
              <w:rPr>
                <w:rFonts w:ascii="Arial" w:hAnsi="Arial" w:cs="Arial"/>
              </w:rPr>
            </w:pPr>
            <w:r>
              <w:rPr>
                <w:rFonts w:cs="Arial"/>
                <w:sz w:val="22"/>
                <w:szCs w:val="22"/>
              </w:rPr>
              <w:fldChar w:fldCharType="begin">
                <w:ffData>
                  <w:name w:val="CheckBox"/>
                  <w:enabled/>
                  <w:calcOnExit w:val="0"/>
                  <w:checkBox>
                    <w:size w:val="20"/>
                    <w:default w:val="0"/>
                  </w:checkBox>
                </w:ffData>
              </w:fldChar>
            </w:r>
            <w:r w:rsidR="006D7B77">
              <w:instrText xml:space="preserve"> FORMCHECKBOX </w:instrText>
            </w:r>
            <w:r>
              <w:rPr>
                <w:rFonts w:cs="Arial"/>
                <w:sz w:val="22"/>
                <w:szCs w:val="22"/>
              </w:rPr>
            </w:r>
            <w:r>
              <w:rPr>
                <w:rFonts w:cs="Arial"/>
                <w:sz w:val="22"/>
                <w:szCs w:val="22"/>
              </w:rPr>
              <w:fldChar w:fldCharType="end"/>
            </w:r>
            <w:r w:rsidR="006D7B77">
              <w:rPr>
                <w:rFonts w:ascii="Arial" w:hAnsi="Arial" w:cs="Arial"/>
                <w:sz w:val="22"/>
                <w:szCs w:val="22"/>
              </w:rPr>
              <w:t xml:space="preserve"> Medium depth of demand (2)</w:t>
            </w:r>
          </w:p>
        </w:tc>
        <w:tc>
          <w:tcPr>
            <w:tcW w:w="2927" w:type="dxa"/>
          </w:tcPr>
          <w:p w:rsidR="006D7B77" w:rsidRDefault="007A20C0" w:rsidP="002751B8">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935BB1">
              <w:rPr>
                <w:rFonts w:cs="Arial"/>
                <w:sz w:val="22"/>
                <w:szCs w:val="22"/>
              </w:rPr>
              <w:instrText xml:space="preserve"> FORMCHECKBOX </w:instrText>
            </w:r>
            <w:r>
              <w:rPr>
                <w:rFonts w:cs="Arial"/>
                <w:sz w:val="22"/>
                <w:szCs w:val="22"/>
              </w:rPr>
            </w:r>
            <w:r>
              <w:rPr>
                <w:rFonts w:cs="Arial"/>
                <w:sz w:val="22"/>
                <w:szCs w:val="22"/>
              </w:rPr>
              <w:fldChar w:fldCharType="end"/>
            </w:r>
            <w:r w:rsidR="006D7B77">
              <w:rPr>
                <w:rFonts w:ascii="Arial" w:hAnsi="Arial" w:cs="Arial"/>
                <w:sz w:val="22"/>
                <w:szCs w:val="22"/>
              </w:rPr>
              <w:t xml:space="preserve"> High depth of demand (3)</w:t>
            </w:r>
          </w:p>
        </w:tc>
      </w:tr>
    </w:tbl>
    <w:p w:rsidR="006D7B77" w:rsidRDefault="006D7B77" w:rsidP="006D7B77"/>
    <w:p w:rsidR="006D7B77" w:rsidRDefault="006D7B77" w:rsidP="008947AF">
      <w:pPr>
        <w:pStyle w:val="Heading2"/>
        <w:numPr>
          <w:ilvl w:val="1"/>
          <w:numId w:val="3"/>
        </w:numPr>
        <w:rPr>
          <w:sz w:val="22"/>
        </w:rPr>
      </w:pPr>
      <w:r>
        <w:rPr>
          <w:sz w:val="22"/>
        </w:rPr>
        <w:t>Considerations underlying the assessment</w:t>
      </w:r>
    </w:p>
    <w:p w:rsidR="006D7B77" w:rsidRDefault="006D7B77" w:rsidP="008947AF">
      <w:pPr>
        <w:pStyle w:val="Heading1"/>
        <w:numPr>
          <w:ilvl w:val="0"/>
          <w:numId w:val="3"/>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Level of confidence about coding decisions</w:t>
      </w:r>
    </w:p>
    <w:p w:rsidR="006D7B77" w:rsidRDefault="006D7B77" w:rsidP="006D7B77"/>
    <w:tbl>
      <w:tblPr>
        <w:tblW w:w="0" w:type="auto"/>
        <w:tblLayout w:type="fixed"/>
        <w:tblLook w:val="0000"/>
      </w:tblPr>
      <w:tblGrid>
        <w:gridCol w:w="2926"/>
        <w:gridCol w:w="2927"/>
        <w:gridCol w:w="2927"/>
      </w:tblGrid>
      <w:tr w:rsidR="006D7B77" w:rsidTr="002751B8">
        <w:tc>
          <w:tcPr>
            <w:tcW w:w="8780" w:type="dxa"/>
            <w:gridSpan w:val="3"/>
          </w:tcPr>
          <w:p w:rsidR="006D7B77" w:rsidRDefault="006D7B77" w:rsidP="002751B8">
            <w:pPr>
              <w:snapToGrid w:val="0"/>
              <w:jc w:val="center"/>
              <w:rPr>
                <w:rFonts w:ascii="Arial" w:hAnsi="Arial" w:cs="Arial"/>
                <w:b/>
                <w:i/>
              </w:rPr>
            </w:pPr>
            <w:r>
              <w:rPr>
                <w:rFonts w:ascii="Arial" w:hAnsi="Arial" w:cs="Arial"/>
                <w:b/>
                <w:i/>
                <w:sz w:val="22"/>
                <w:szCs w:val="22"/>
              </w:rPr>
              <w:t>Level of confidence about coding decision</w:t>
            </w:r>
          </w:p>
        </w:tc>
      </w:tr>
      <w:tr w:rsidR="006D7B77" w:rsidTr="002751B8">
        <w:tc>
          <w:tcPr>
            <w:tcW w:w="2926" w:type="dxa"/>
          </w:tcPr>
          <w:p w:rsidR="006D7B77" w:rsidRDefault="007A20C0" w:rsidP="002751B8">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D60147">
              <w:rPr>
                <w:rFonts w:cs="Arial"/>
                <w:sz w:val="22"/>
                <w:szCs w:val="22"/>
              </w:rPr>
              <w:instrText xml:space="preserve"> FORMCHECKBOX </w:instrText>
            </w:r>
            <w:r>
              <w:rPr>
                <w:rFonts w:cs="Arial"/>
                <w:sz w:val="22"/>
                <w:szCs w:val="22"/>
              </w:rPr>
            </w:r>
            <w:r>
              <w:rPr>
                <w:rFonts w:cs="Arial"/>
                <w:sz w:val="22"/>
                <w:szCs w:val="22"/>
              </w:rPr>
              <w:fldChar w:fldCharType="end"/>
            </w:r>
            <w:r w:rsidR="006D7B77">
              <w:rPr>
                <w:rFonts w:ascii="Arial" w:hAnsi="Arial" w:cs="Arial"/>
                <w:sz w:val="22"/>
                <w:szCs w:val="22"/>
              </w:rPr>
              <w:t xml:space="preserve"> Extremely high</w:t>
            </w:r>
          </w:p>
        </w:tc>
        <w:tc>
          <w:tcPr>
            <w:tcW w:w="2927" w:type="dxa"/>
          </w:tcPr>
          <w:p w:rsidR="006D7B77" w:rsidRDefault="007A20C0" w:rsidP="002751B8">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D60147">
              <w:rPr>
                <w:rFonts w:cs="Arial"/>
                <w:sz w:val="22"/>
                <w:szCs w:val="22"/>
              </w:rPr>
              <w:instrText xml:space="preserve"> FORMCHECKBOX </w:instrText>
            </w:r>
            <w:r>
              <w:rPr>
                <w:rFonts w:cs="Arial"/>
                <w:sz w:val="22"/>
                <w:szCs w:val="22"/>
              </w:rPr>
            </w:r>
            <w:r>
              <w:rPr>
                <w:rFonts w:cs="Arial"/>
                <w:sz w:val="22"/>
                <w:szCs w:val="22"/>
              </w:rPr>
              <w:fldChar w:fldCharType="end"/>
            </w:r>
            <w:r w:rsidR="006D7B77">
              <w:rPr>
                <w:rFonts w:ascii="Arial" w:hAnsi="Arial" w:cs="Arial"/>
                <w:sz w:val="22"/>
                <w:szCs w:val="22"/>
              </w:rPr>
              <w:t xml:space="preserve"> High</w:t>
            </w:r>
          </w:p>
        </w:tc>
        <w:tc>
          <w:tcPr>
            <w:tcW w:w="2927" w:type="dxa"/>
          </w:tcPr>
          <w:p w:rsidR="006D7B77" w:rsidRDefault="007A20C0" w:rsidP="002751B8">
            <w:pPr>
              <w:snapToGrid w:val="0"/>
              <w:rPr>
                <w:rFonts w:ascii="Arial" w:hAnsi="Arial" w:cs="Arial"/>
              </w:rPr>
            </w:pPr>
            <w:r>
              <w:rPr>
                <w:rFonts w:cs="Arial"/>
                <w:sz w:val="22"/>
                <w:szCs w:val="22"/>
              </w:rPr>
              <w:fldChar w:fldCharType="begin">
                <w:ffData>
                  <w:name w:val="Check1"/>
                  <w:enabled/>
                  <w:calcOnExit w:val="0"/>
                  <w:checkBox>
                    <w:size w:val="20"/>
                    <w:default w:val="0"/>
                  </w:checkBox>
                </w:ffData>
              </w:fldChar>
            </w:r>
            <w:r w:rsidR="006D7B77">
              <w:instrText xml:space="preserve"> FORMCHECKBOX </w:instrText>
            </w:r>
            <w:r>
              <w:rPr>
                <w:rFonts w:cs="Arial"/>
                <w:sz w:val="22"/>
                <w:szCs w:val="22"/>
              </w:rPr>
            </w:r>
            <w:r>
              <w:rPr>
                <w:rFonts w:cs="Arial"/>
                <w:sz w:val="22"/>
                <w:szCs w:val="22"/>
              </w:rPr>
              <w:fldChar w:fldCharType="end"/>
            </w:r>
            <w:r w:rsidR="006D7B77">
              <w:rPr>
                <w:rFonts w:ascii="Arial" w:hAnsi="Arial" w:cs="Arial"/>
                <w:sz w:val="22"/>
                <w:szCs w:val="22"/>
              </w:rPr>
              <w:t xml:space="preserve"> Moderate</w:t>
            </w:r>
          </w:p>
        </w:tc>
      </w:tr>
    </w:tbl>
    <w:p w:rsidR="006D7B77" w:rsidRDefault="006D7B77" w:rsidP="008947AF">
      <w:pPr>
        <w:pStyle w:val="Heading1"/>
        <w:numPr>
          <w:ilvl w:val="0"/>
          <w:numId w:val="3"/>
        </w:numPr>
        <w:pBdr>
          <w:top w:val="single" w:sz="4" w:space="1" w:color="000000"/>
          <w:left w:val="single" w:sz="4" w:space="4" w:color="000000"/>
          <w:bottom w:val="single" w:sz="4" w:space="1" w:color="000000"/>
          <w:right w:val="single" w:sz="4" w:space="4" w:color="000000"/>
        </w:pBdr>
        <w:shd w:val="clear" w:color="auto" w:fill="E6E6E6"/>
        <w:tabs>
          <w:tab w:val="left" w:pos="2520"/>
        </w:tabs>
        <w:suppressAutoHyphens w:val="0"/>
        <w:spacing w:after="200" w:line="276" w:lineRule="auto"/>
        <w:ind w:hanging="720"/>
        <w:rPr>
          <w:sz w:val="22"/>
          <w:szCs w:val="22"/>
        </w:rPr>
      </w:pPr>
      <w:r w:rsidRPr="000A313F">
        <w:rPr>
          <w:sz w:val="22"/>
          <w:szCs w:val="22"/>
        </w:rPr>
        <w:t>Comments to IPI (if any)</w:t>
      </w:r>
    </w:p>
    <w:sectPr w:rsidR="006D7B77" w:rsidSect="00167410">
      <w:footerReference w:type="default" r:id="rId14"/>
      <w:footerReference w:type="first" r:id="rId15"/>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5002" w:rsidRDefault="003E5002" w:rsidP="00167410">
      <w:r>
        <w:separator/>
      </w:r>
    </w:p>
  </w:endnote>
  <w:endnote w:type="continuationSeparator" w:id="0">
    <w:p w:rsidR="003E5002" w:rsidRDefault="003E5002" w:rsidP="0016741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410" w:rsidRDefault="007A20C0">
    <w:pPr>
      <w:pStyle w:val="Footer"/>
      <w:ind w:right="360"/>
    </w:pPr>
    <w:r>
      <w:pict>
        <v:shapetype id="_x0000_t202" coordsize="21600,21600" o:spt="202" path="m,l,21600r21600,l21600,xe">
          <v:stroke joinstyle="miter"/>
          <v:path gradientshapeok="t" o:connecttype="rect"/>
        </v:shapetype>
        <v:shape id="_x0000_s1025" type="#_x0000_t202" style="position:absolute;margin-left:515.85pt;margin-top:.05pt;width:6pt;height:12.5pt;z-index:251660288;mso-wrap-distance-left:0;mso-wrap-distance-right:0;mso-position-horizontal-relative:page" stroked="f">
          <v:fill opacity="0" color2="black"/>
          <v:textbox inset="0,0,0,0">
            <w:txbxContent>
              <w:p w:rsidR="00167410" w:rsidRDefault="007A20C0">
                <w:pPr>
                  <w:pStyle w:val="Footer"/>
                </w:pPr>
                <w:r>
                  <w:rPr>
                    <w:rStyle w:val="PageNumber"/>
                    <w:sz w:val="22"/>
                  </w:rPr>
                  <w:fldChar w:fldCharType="begin"/>
                </w:r>
                <w:r w:rsidR="00D5242E">
                  <w:rPr>
                    <w:rStyle w:val="PageNumber"/>
                    <w:sz w:val="22"/>
                  </w:rPr>
                  <w:instrText xml:space="preserve"> PAGE </w:instrText>
                </w:r>
                <w:r>
                  <w:rPr>
                    <w:rStyle w:val="PageNumber"/>
                    <w:sz w:val="22"/>
                  </w:rPr>
                  <w:fldChar w:fldCharType="separate"/>
                </w:r>
                <w:r w:rsidR="00EF7573">
                  <w:rPr>
                    <w:rStyle w:val="PageNumber"/>
                    <w:noProof/>
                    <w:sz w:val="22"/>
                  </w:rPr>
                  <w:t>3</w:t>
                </w:r>
                <w:r>
                  <w:rPr>
                    <w:rStyle w:val="PageNumber"/>
                    <w:sz w:val="22"/>
                  </w:rPr>
                  <w:fldChar w:fldCharType="end"/>
                </w:r>
              </w:p>
            </w:txbxContent>
          </v:textbox>
          <w10:wrap type="square" side="largest" anchorx="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410" w:rsidRDefault="0016741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5002" w:rsidRDefault="003E5002" w:rsidP="00167410">
      <w:r>
        <w:separator/>
      </w:r>
    </w:p>
  </w:footnote>
  <w:footnote w:type="continuationSeparator" w:id="0">
    <w:p w:rsidR="003E5002" w:rsidRDefault="003E5002" w:rsidP="001674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720"/>
      </w:pPr>
    </w:lvl>
    <w:lvl w:ilvl="2">
      <w:start w:val="1"/>
      <w:numFmt w:val="decimal"/>
      <w:lvlText w:val="%1.%2.%3."/>
      <w:lvlJc w:val="left"/>
      <w:pPr>
        <w:tabs>
          <w:tab w:val="num" w:pos="1080"/>
        </w:tabs>
        <w:ind w:left="1080" w:hanging="720"/>
      </w:pPr>
    </w:lvl>
    <w:lvl w:ilvl="3">
      <w:start w:val="1"/>
      <w:numFmt w:val="decimal"/>
      <w:lvlText w:val="%1.%2.%3.%4."/>
      <w:lvlJc w:val="left"/>
      <w:pPr>
        <w:tabs>
          <w:tab w:val="num" w:pos="1440"/>
        </w:tabs>
        <w:ind w:left="1440" w:hanging="1080"/>
      </w:pPr>
    </w:lvl>
    <w:lvl w:ilvl="4">
      <w:start w:val="1"/>
      <w:numFmt w:val="decimal"/>
      <w:lvlText w:val="%1.%2.%3.%4.%5."/>
      <w:lvlJc w:val="left"/>
      <w:pPr>
        <w:tabs>
          <w:tab w:val="num" w:pos="1440"/>
        </w:tabs>
        <w:ind w:left="1440" w:hanging="1080"/>
      </w:pPr>
    </w:lvl>
    <w:lvl w:ilvl="5">
      <w:start w:val="1"/>
      <w:numFmt w:val="decimal"/>
      <w:lvlText w:val="%1.%2.%3.%4.%5.%6."/>
      <w:lvlJc w:val="left"/>
      <w:pPr>
        <w:tabs>
          <w:tab w:val="num" w:pos="1800"/>
        </w:tabs>
        <w:ind w:left="1800" w:hanging="144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2160"/>
        </w:tabs>
        <w:ind w:left="2160" w:hanging="1800"/>
      </w:pPr>
    </w:lvl>
    <w:lvl w:ilvl="8">
      <w:start w:val="1"/>
      <w:numFmt w:val="decimal"/>
      <w:lvlText w:val="%1.%2.%3.%4.%5.%6.%7.%8.%9."/>
      <w:lvlJc w:val="left"/>
      <w:pPr>
        <w:tabs>
          <w:tab w:val="num" w:pos="2160"/>
        </w:tabs>
        <w:ind w:left="2160" w:hanging="1800"/>
      </w:pPr>
    </w:lvl>
  </w:abstractNum>
  <w:abstractNum w:abstractNumId="2">
    <w:nsid w:val="43457E54"/>
    <w:multiLevelType w:val="multilevel"/>
    <w:tmpl w:val="0000000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720"/>
      </w:pPr>
    </w:lvl>
    <w:lvl w:ilvl="2">
      <w:start w:val="1"/>
      <w:numFmt w:val="decimal"/>
      <w:lvlText w:val="%1.%2.%3."/>
      <w:lvlJc w:val="left"/>
      <w:pPr>
        <w:tabs>
          <w:tab w:val="num" w:pos="1080"/>
        </w:tabs>
        <w:ind w:left="1080" w:hanging="720"/>
      </w:pPr>
    </w:lvl>
    <w:lvl w:ilvl="3">
      <w:start w:val="1"/>
      <w:numFmt w:val="decimal"/>
      <w:lvlText w:val="%1.%2.%3.%4."/>
      <w:lvlJc w:val="left"/>
      <w:pPr>
        <w:tabs>
          <w:tab w:val="num" w:pos="1440"/>
        </w:tabs>
        <w:ind w:left="1440" w:hanging="1080"/>
      </w:pPr>
    </w:lvl>
    <w:lvl w:ilvl="4">
      <w:start w:val="1"/>
      <w:numFmt w:val="decimal"/>
      <w:lvlText w:val="%1.%2.%3.%4.%5."/>
      <w:lvlJc w:val="left"/>
      <w:pPr>
        <w:tabs>
          <w:tab w:val="num" w:pos="1440"/>
        </w:tabs>
        <w:ind w:left="1440" w:hanging="1080"/>
      </w:pPr>
    </w:lvl>
    <w:lvl w:ilvl="5">
      <w:start w:val="1"/>
      <w:numFmt w:val="decimal"/>
      <w:lvlText w:val="%1.%2.%3.%4.%5.%6."/>
      <w:lvlJc w:val="left"/>
      <w:pPr>
        <w:tabs>
          <w:tab w:val="num" w:pos="1800"/>
        </w:tabs>
        <w:ind w:left="1800" w:hanging="144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2160"/>
        </w:tabs>
        <w:ind w:left="2160" w:hanging="1800"/>
      </w:pPr>
    </w:lvl>
    <w:lvl w:ilvl="8">
      <w:start w:val="1"/>
      <w:numFmt w:val="decimal"/>
      <w:lvlText w:val="%1.%2.%3.%4.%5.%6.%7.%8.%9."/>
      <w:lvlJc w:val="left"/>
      <w:pPr>
        <w:tabs>
          <w:tab w:val="num" w:pos="2160"/>
        </w:tabs>
        <w:ind w:left="2160" w:hanging="180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shapelayout v:ext="edit">
      <o:idmap v:ext="edit" data="1"/>
    </o:shapelayout>
  </w:hdrShapeDefaults>
  <w:footnotePr>
    <w:pos w:val="beneathText"/>
    <w:footnote w:id="-1"/>
    <w:footnote w:id="0"/>
  </w:footnotePr>
  <w:endnotePr>
    <w:endnote w:id="-1"/>
    <w:endnote w:id="0"/>
  </w:endnotePr>
  <w:compat/>
  <w:rsids>
    <w:rsidRoot w:val="00285780"/>
    <w:rsid w:val="00021B7A"/>
    <w:rsid w:val="00026453"/>
    <w:rsid w:val="00055834"/>
    <w:rsid w:val="00070C35"/>
    <w:rsid w:val="0008655C"/>
    <w:rsid w:val="000A313F"/>
    <w:rsid w:val="000D2DB8"/>
    <w:rsid w:val="000D582D"/>
    <w:rsid w:val="00106E59"/>
    <w:rsid w:val="001225AC"/>
    <w:rsid w:val="00161221"/>
    <w:rsid w:val="00167410"/>
    <w:rsid w:val="0017699B"/>
    <w:rsid w:val="001779E7"/>
    <w:rsid w:val="001A2777"/>
    <w:rsid w:val="001C194C"/>
    <w:rsid w:val="001D7444"/>
    <w:rsid w:val="002471D4"/>
    <w:rsid w:val="00266BFD"/>
    <w:rsid w:val="00285780"/>
    <w:rsid w:val="00301CAB"/>
    <w:rsid w:val="003918F2"/>
    <w:rsid w:val="003D46DB"/>
    <w:rsid w:val="003E2856"/>
    <w:rsid w:val="003E5002"/>
    <w:rsid w:val="003F104B"/>
    <w:rsid w:val="003F5A88"/>
    <w:rsid w:val="00412F1B"/>
    <w:rsid w:val="00445E1C"/>
    <w:rsid w:val="004673EC"/>
    <w:rsid w:val="004A51F9"/>
    <w:rsid w:val="004E27C0"/>
    <w:rsid w:val="00543751"/>
    <w:rsid w:val="00552A47"/>
    <w:rsid w:val="00582165"/>
    <w:rsid w:val="00585CBA"/>
    <w:rsid w:val="00591F30"/>
    <w:rsid w:val="005A7475"/>
    <w:rsid w:val="005D3229"/>
    <w:rsid w:val="005F491B"/>
    <w:rsid w:val="0060545B"/>
    <w:rsid w:val="00624CBD"/>
    <w:rsid w:val="00641FDB"/>
    <w:rsid w:val="00644312"/>
    <w:rsid w:val="00660930"/>
    <w:rsid w:val="006827BE"/>
    <w:rsid w:val="006C343C"/>
    <w:rsid w:val="006C3904"/>
    <w:rsid w:val="006D4E7E"/>
    <w:rsid w:val="006D7B77"/>
    <w:rsid w:val="006E2E1D"/>
    <w:rsid w:val="006F4520"/>
    <w:rsid w:val="007117C1"/>
    <w:rsid w:val="00723E6C"/>
    <w:rsid w:val="0077025B"/>
    <w:rsid w:val="0077796F"/>
    <w:rsid w:val="007A20C0"/>
    <w:rsid w:val="007C74D7"/>
    <w:rsid w:val="00822DDA"/>
    <w:rsid w:val="00843C33"/>
    <w:rsid w:val="008778AB"/>
    <w:rsid w:val="008947AF"/>
    <w:rsid w:val="008A798C"/>
    <w:rsid w:val="008B3706"/>
    <w:rsid w:val="00935BB1"/>
    <w:rsid w:val="00950749"/>
    <w:rsid w:val="00962138"/>
    <w:rsid w:val="00980CAC"/>
    <w:rsid w:val="00990A6F"/>
    <w:rsid w:val="009B40CD"/>
    <w:rsid w:val="009F1493"/>
    <w:rsid w:val="00A318FB"/>
    <w:rsid w:val="00A32004"/>
    <w:rsid w:val="00A61D34"/>
    <w:rsid w:val="00AC1979"/>
    <w:rsid w:val="00AD6D35"/>
    <w:rsid w:val="00B15B57"/>
    <w:rsid w:val="00B609B0"/>
    <w:rsid w:val="00B910FC"/>
    <w:rsid w:val="00BF5632"/>
    <w:rsid w:val="00C70B58"/>
    <w:rsid w:val="00CA5705"/>
    <w:rsid w:val="00CC07B7"/>
    <w:rsid w:val="00CC0869"/>
    <w:rsid w:val="00CD1909"/>
    <w:rsid w:val="00CD6294"/>
    <w:rsid w:val="00CF0FA6"/>
    <w:rsid w:val="00D5242E"/>
    <w:rsid w:val="00D60147"/>
    <w:rsid w:val="00DC10F9"/>
    <w:rsid w:val="00E341CD"/>
    <w:rsid w:val="00E67537"/>
    <w:rsid w:val="00E85C0A"/>
    <w:rsid w:val="00EC06DC"/>
    <w:rsid w:val="00EE7273"/>
    <w:rsid w:val="00EF7573"/>
    <w:rsid w:val="00FB12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780"/>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285780"/>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link w:val="Heading2Char"/>
    <w:qFormat/>
    <w:rsid w:val="00285780"/>
    <w:pPr>
      <w:keepNext/>
      <w:tabs>
        <w:tab w:val="num" w:pos="576"/>
      </w:tabs>
      <w:spacing w:before="240" w:after="60"/>
      <w:ind w:left="576" w:hanging="576"/>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5780"/>
    <w:rPr>
      <w:rFonts w:ascii="Arial" w:eastAsia="Times New Roman" w:hAnsi="Arial" w:cs="Arial"/>
      <w:b/>
      <w:bCs/>
      <w:kern w:val="1"/>
      <w:sz w:val="32"/>
      <w:szCs w:val="32"/>
      <w:lang w:eastAsia="ar-SA"/>
    </w:rPr>
  </w:style>
  <w:style w:type="character" w:customStyle="1" w:styleId="Heading2Char">
    <w:name w:val="Heading 2 Char"/>
    <w:basedOn w:val="DefaultParagraphFont"/>
    <w:link w:val="Heading2"/>
    <w:rsid w:val="00285780"/>
    <w:rPr>
      <w:rFonts w:ascii="Arial" w:eastAsia="Times New Roman" w:hAnsi="Arial" w:cs="Arial"/>
      <w:b/>
      <w:bCs/>
      <w:i/>
      <w:iCs/>
      <w:sz w:val="28"/>
      <w:szCs w:val="28"/>
      <w:lang w:eastAsia="ar-SA"/>
    </w:rPr>
  </w:style>
  <w:style w:type="character" w:styleId="PageNumber">
    <w:name w:val="page number"/>
    <w:basedOn w:val="DefaultParagraphFont"/>
    <w:semiHidden/>
    <w:rsid w:val="00285780"/>
  </w:style>
  <w:style w:type="paragraph" w:styleId="Footer">
    <w:name w:val="footer"/>
    <w:basedOn w:val="Normal"/>
    <w:link w:val="FooterChar"/>
    <w:semiHidden/>
    <w:rsid w:val="00285780"/>
    <w:pPr>
      <w:tabs>
        <w:tab w:val="center" w:pos="4153"/>
        <w:tab w:val="right" w:pos="8306"/>
      </w:tabs>
    </w:pPr>
  </w:style>
  <w:style w:type="character" w:customStyle="1" w:styleId="FooterChar">
    <w:name w:val="Footer Char"/>
    <w:basedOn w:val="DefaultParagraphFont"/>
    <w:link w:val="Footer"/>
    <w:semiHidden/>
    <w:rsid w:val="00285780"/>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6D7B77"/>
    <w:rPr>
      <w:rFonts w:ascii="Tahoma" w:hAnsi="Tahoma" w:cs="Tahoma"/>
      <w:sz w:val="16"/>
      <w:szCs w:val="16"/>
    </w:rPr>
  </w:style>
  <w:style w:type="character" w:customStyle="1" w:styleId="BalloonTextChar">
    <w:name w:val="Balloon Text Char"/>
    <w:basedOn w:val="DefaultParagraphFont"/>
    <w:link w:val="BalloonText"/>
    <w:uiPriority w:val="99"/>
    <w:semiHidden/>
    <w:rsid w:val="006D7B77"/>
    <w:rPr>
      <w:rFonts w:ascii="Tahoma" w:eastAsia="Times New Roman" w:hAnsi="Tahoma" w:cs="Tahoma"/>
      <w:sz w:val="16"/>
      <w:szCs w:val="16"/>
      <w:lang w:eastAsia="ar-SA"/>
    </w:rPr>
  </w:style>
  <w:style w:type="paragraph" w:styleId="ListParagraph">
    <w:name w:val="List Paragraph"/>
    <w:basedOn w:val="Normal"/>
    <w:uiPriority w:val="34"/>
    <w:qFormat/>
    <w:rsid w:val="00CA570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5194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dss57</dc:creator>
  <cp:keywords/>
  <dc:description/>
  <cp:lastModifiedBy>dss57</cp:lastModifiedBy>
  <cp:revision>94</cp:revision>
  <dcterms:created xsi:type="dcterms:W3CDTF">2009-09-24T21:00:00Z</dcterms:created>
  <dcterms:modified xsi:type="dcterms:W3CDTF">2009-09-25T01:54:00Z</dcterms:modified>
</cp:coreProperties>
</file>