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 and the Hearing Notice for the next Individual Hearing sent to Respondents (Exhibit C),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7"/>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