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B0" w:rsidRPr="006F12B0" w:rsidRDefault="006F12B0" w:rsidP="006F12B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F12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CSCI 241 Assignment 9</w:t>
      </w:r>
      <w:r w:rsidRPr="006F12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100 points (Extra Credit)</w:t>
      </w:r>
    </w:p>
    <w:p w:rsidR="006F12B0" w:rsidRPr="006F12B0" w:rsidRDefault="006F12B0" w:rsidP="006F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2B0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noshade="t" o:hr="t" fillcolor="black" stroked="f"/>
        </w:pict>
      </w:r>
    </w:p>
    <w:p w:rsidR="006F12B0" w:rsidRPr="006F12B0" w:rsidRDefault="006F12B0" w:rsidP="006F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F12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Purpose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This short assignment covers inheritance and polymorphism.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F12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Assignment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For this project, you will create a series of classes to represent some simple geometric shapes and a small program to test your classes.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F12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 Shape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is an </w:t>
      </w: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abstract base class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Members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 following private data member:</w:t>
      </w:r>
    </w:p>
    <w:p w:rsidR="006F12B0" w:rsidRPr="006F12B0" w:rsidRDefault="006F12B0" w:rsidP="006F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of type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Methods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should have the following public methods:</w:t>
      </w:r>
    </w:p>
    <w:p w:rsidR="006F12B0" w:rsidRPr="006F12B0" w:rsidRDefault="006F12B0" w:rsidP="006F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 constructor that takes a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string&amp;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argument and uses it to initialize the shape's name. Since 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is abstract, this constructor will only be invoked by a derived-class constructor.</w:t>
      </w:r>
    </w:p>
    <w:p w:rsidR="006F12B0" w:rsidRPr="006F12B0" w:rsidRDefault="006F12B0" w:rsidP="006F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virtual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destructor. The method body for this destructor can be empty, since it does not need to delete any dynamic storage. If you don't have a virtual destructor for an abstract base class, the compiler may produce a warning message.</w:t>
      </w:r>
    </w:p>
    <w:p w:rsidR="006F12B0" w:rsidRPr="006F12B0" w:rsidRDefault="006F12B0" w:rsidP="006F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virtual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called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nothing. The method should print 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F12B0" w:rsidRPr="006F12B0" w:rsidRDefault="006F12B0" w:rsidP="006F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pure virtual method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called </w:t>
      </w:r>
      <w:proofErr w:type="spellStart"/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getArea</w:t>
      </w:r>
      <w:proofErr w:type="spell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 Since it is pure virtual (or abstract), this method has no definition, only a prototype. It must be defined in any concrete class derived from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F12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 Circle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is derived from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using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Members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 following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data member:</w:t>
      </w:r>
    </w:p>
    <w:p w:rsidR="006F12B0" w:rsidRPr="006F12B0" w:rsidRDefault="006F12B0" w:rsidP="006F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radius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of type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Methods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should have the following methods:</w:t>
      </w:r>
    </w:p>
    <w:p w:rsidR="006F12B0" w:rsidRPr="006F12B0" w:rsidRDefault="006F12B0" w:rsidP="006F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 "get" method that returns the circle's radius.</w:t>
      </w:r>
    </w:p>
    <w:p w:rsidR="006F12B0" w:rsidRPr="006F12B0" w:rsidRDefault="006F12B0" w:rsidP="006F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 constructor that takes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to initialize the circle's name and an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to initialize the circle's radius. The name string should be passed to 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constructor.</w:t>
      </w:r>
    </w:p>
    <w:p w:rsidR="006F12B0" w:rsidRPr="006F12B0" w:rsidRDefault="006F12B0" w:rsidP="006F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an overridden version of </w:t>
      </w:r>
      <w:proofErr w:type="spellStart"/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getArea</w:t>
      </w:r>
      <w:proofErr w:type="spell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 This method should compute and return the circle's area based on its radius.</w:t>
      </w:r>
    </w:p>
    <w:p w:rsidR="006F12B0" w:rsidRPr="006F12B0" w:rsidRDefault="006F12B0" w:rsidP="006F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an overridden version of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nothing. The method should call the base class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to print the name, followed by the circle's radius and area, e.g.:</w:t>
      </w:r>
    </w:p>
    <w:p w:rsidR="006F12B0" w:rsidRPr="006F12B0" w:rsidRDefault="006F12B0" w:rsidP="006F12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green circle, radius 10, area 314.16</w:t>
      </w:r>
    </w:p>
    <w:p w:rsidR="006F12B0" w:rsidRPr="006F12B0" w:rsidRDefault="006F12B0" w:rsidP="006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F12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 Cylinder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Cylinder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is derived from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using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Members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Cylinder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 following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data member:</w:t>
      </w:r>
    </w:p>
    <w:p w:rsidR="006F12B0" w:rsidRPr="006F12B0" w:rsidRDefault="006F12B0" w:rsidP="006F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of type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Methods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Cylinder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should have the following methods:</w:t>
      </w:r>
    </w:p>
    <w:p w:rsidR="006F12B0" w:rsidRPr="006F12B0" w:rsidRDefault="006F12B0" w:rsidP="006F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 constructor that takes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to initialize the cylinder's name and two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initialize the cylinder's radius and height. The name string and the radius should both be passed to the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F12B0" w:rsidRPr="006F12B0" w:rsidRDefault="006F12B0" w:rsidP="006F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 overridden version of </w:t>
      </w:r>
      <w:proofErr w:type="spellStart"/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getArea</w:t>
      </w:r>
      <w:proofErr w:type="spell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 This method should compute and return the cylinder's surface area based on its radius and height.</w:t>
      </w:r>
    </w:p>
    <w:p w:rsidR="006F12B0" w:rsidRPr="006F12B0" w:rsidRDefault="006F12B0" w:rsidP="006F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virtual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called </w:t>
      </w:r>
      <w:proofErr w:type="spellStart"/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getVolume</w:t>
      </w:r>
      <w:proofErr w:type="spell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 This method should compute and return the cylinder's volume based on its radius and height.</w:t>
      </w:r>
    </w:p>
    <w:p w:rsidR="006F12B0" w:rsidRPr="006F12B0" w:rsidRDefault="006F12B0" w:rsidP="006F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an overridden version of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nothing. The method should call the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for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to print the name, radius, and area, then print the cylinder's height and volume, e.g.:</w:t>
      </w:r>
    </w:p>
    <w:p w:rsidR="006F12B0" w:rsidRPr="006F12B0" w:rsidRDefault="006F12B0" w:rsidP="006F12B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blue cylinder, radius 8, area 703.72, height 6, volume 1206.37</w:t>
      </w:r>
    </w:p>
    <w:p w:rsidR="006F12B0" w:rsidRPr="006F12B0" w:rsidRDefault="006F12B0" w:rsidP="006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F12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 Cone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Cone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is derived from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using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inheritance.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Members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Cone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 following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data member:</w:t>
      </w:r>
    </w:p>
    <w:p w:rsidR="006F12B0" w:rsidRPr="006F12B0" w:rsidRDefault="006F12B0" w:rsidP="006F1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of type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Methods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Cone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should have the following methods:</w:t>
      </w:r>
    </w:p>
    <w:p w:rsidR="006F12B0" w:rsidRPr="006F12B0" w:rsidRDefault="006F12B0" w:rsidP="006F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 constructor that takes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to initialize the cone's name and two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initialize the cone's radius and height. The name string and the radius should both be passed to 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constructor.</w:t>
      </w:r>
    </w:p>
    <w:p w:rsidR="006F12B0" w:rsidRPr="006F12B0" w:rsidRDefault="006F12B0" w:rsidP="006F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an overridden version of </w:t>
      </w:r>
      <w:proofErr w:type="spellStart"/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getArea</w:t>
      </w:r>
      <w:proofErr w:type="spell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 This method should compute and return the cone's surface area based on its radius and height.</w:t>
      </w:r>
    </w:p>
    <w:p w:rsidR="006F12B0" w:rsidRPr="006F12B0" w:rsidRDefault="006F12B0" w:rsidP="006F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6F12B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virtual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called </w:t>
      </w:r>
      <w:proofErr w:type="spellStart"/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getVolume</w:t>
      </w:r>
      <w:proofErr w:type="spell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a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 This method should compute and return the cone's volume based on its radius and height.</w:t>
      </w:r>
    </w:p>
    <w:p w:rsidR="006F12B0" w:rsidRPr="006F12B0" w:rsidRDefault="006F12B0" w:rsidP="006F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an overridden version of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no arguments and returns nothing. The method should call the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for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to print the name, radius, and area, then print the cone's height and volume, e.g.:</w:t>
      </w:r>
    </w:p>
    <w:p w:rsidR="006F12B0" w:rsidRPr="006F12B0" w:rsidRDefault="006F12B0" w:rsidP="006F12B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yellow cone, radius 4, area 140.88, height 6, volume 100.53</w:t>
      </w:r>
    </w:p>
    <w:p w:rsidR="006F12B0" w:rsidRPr="006F12B0" w:rsidRDefault="006F12B0" w:rsidP="006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Main Program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Write a main program to test your classes. The program should do the following:</w:t>
      </w:r>
    </w:p>
    <w:p w:rsidR="006F12B0" w:rsidRPr="006F12B0" w:rsidRDefault="006F12B0" w:rsidP="006F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Create either an array or an STL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of pointers to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objects.</w:t>
      </w:r>
    </w:p>
    <w:p w:rsidR="006F12B0" w:rsidRPr="006F12B0" w:rsidRDefault="006F12B0" w:rsidP="006F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Dynamically create some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Circles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Cylinders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Cones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(at least two of each). After creating each object, add it to the array or vector.</w:t>
      </w:r>
    </w:p>
    <w:p w:rsidR="006F12B0" w:rsidRPr="006F12B0" w:rsidRDefault="006F12B0" w:rsidP="006F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Loop through the array or vector of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pointers and call the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for each of them.</w:t>
      </w:r>
    </w:p>
    <w:p w:rsidR="006F12B0" w:rsidRPr="006F12B0" w:rsidRDefault="006F12B0" w:rsidP="006F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Loop through the array or vector of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pointers again and call the </w:t>
      </w:r>
      <w:proofErr w:type="gram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for each of 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Cylinder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objects in the array or vector.</w:t>
      </w:r>
    </w:p>
    <w:p w:rsidR="006F12B0" w:rsidRPr="006F12B0" w:rsidRDefault="006F12B0" w:rsidP="006F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Loop through the list of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pointers one more time and delete each object.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Output from the program should look something like this: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Printing all shapes...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green circle, radius 10, area 314.16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yellow cone, radius 4, area 140.88, height 6, volume 100.53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blue cylinder, radius 8, area 703.72, height 6, volume 1206.37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purple cone, radius 9, area 576.85, height 7, volume 593.76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red cylinder, radius 3, area 188.50, height 7, volume 197.92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orange circle, radius 5, area 78.54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Printing only cylinders...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blue cylinder, radius 8, area 703.72, height 6, volume 1206.37</w:t>
      </w:r>
    </w:p>
    <w:p w:rsidR="006F12B0" w:rsidRPr="006F12B0" w:rsidRDefault="006F12B0" w:rsidP="006F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red cylinder, radius 3, area 188.50, height 7, volume 197.92</w:t>
      </w:r>
    </w:p>
    <w:p w:rsidR="006F12B0" w:rsidRPr="006F12B0" w:rsidRDefault="006F12B0" w:rsidP="006F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Feel free to use different values for color, radius, and height when you create your shapes.</w:t>
      </w:r>
    </w:p>
    <w:p w:rsidR="006F12B0" w:rsidRPr="006F12B0" w:rsidRDefault="006F12B0" w:rsidP="006F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F12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Other Points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Formulas for area and volume for the various shapes can easily be found online, as can calculators that will let you check your work. The constant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M_PI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is available on many C++ compilers in the header file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cmath</w:t>
      </w:r>
      <w:proofErr w:type="spellEnd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Floating-point values such as the area and volume should be printed with two places after the decimal point.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Your code should enforce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correctness. Methods that do not alter the object should be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, for example.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Code for each of your classes should be placed in separate files in the usual fashion for non-template C++ classes. That means a header file and a source code file for each class. Do not submit </w:t>
      </w:r>
      <w:proofErr w:type="gramStart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all of</w:t>
      </w:r>
      <w:proofErr w:type="gram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code in one big file just because you're feeling lazy. :-)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must have a complete </w:t>
      </w:r>
      <w:proofErr w:type="spellStart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makefile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with a separate rule for compiling a separate object file for the code from each source code file. The linking rule should link </w:t>
      </w:r>
      <w:proofErr w:type="gramStart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all of</w:t>
      </w:r>
      <w:proofErr w:type="gram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your object files together to create one executable. The name of your final executable should be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assign9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Everything inheritance- and polymorphism-related that needs to be done in this assignment is also done in the inheritance example available on the course website.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Remember, use of the </w:t>
      </w:r>
      <w:proofErr w:type="spellStart"/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dynamic_cast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operator requires Run Time Type Information (RTTI) to be enabled. It's on by default in g++, but may not be if you're working with a different compiler / IDE.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Don't forget to get rid of all compiler warnings when the </w:t>
      </w:r>
      <w:r w:rsidRPr="006F12B0">
        <w:rPr>
          <w:rFonts w:ascii="Courier New" w:eastAsia="Times New Roman" w:hAnsi="Courier New" w:cs="Courier New"/>
          <w:color w:val="000000"/>
          <w:sz w:val="20"/>
          <w:szCs w:val="20"/>
        </w:rPr>
        <w:t>-Wall</w:t>
      </w: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 compilation option is used.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always, programs that do not compile on </w:t>
      </w:r>
      <w:proofErr w:type="spellStart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turing</w:t>
      </w:r>
      <w:proofErr w:type="spellEnd"/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hopper automatically receive 0 points.</w:t>
      </w:r>
    </w:p>
    <w:p w:rsidR="006F12B0" w:rsidRPr="006F12B0" w:rsidRDefault="006F12B0" w:rsidP="006F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12B0">
        <w:rPr>
          <w:rFonts w:ascii="Times New Roman" w:eastAsia="Times New Roman" w:hAnsi="Times New Roman" w:cs="Times New Roman"/>
          <w:color w:val="000000"/>
          <w:sz w:val="27"/>
          <w:szCs w:val="27"/>
        </w:rPr>
        <w:t>Submit your program using the electronic submission guidelines posted on the course web site and discussed in class.</w:t>
      </w:r>
    </w:p>
    <w:p w:rsidR="00C15ACB" w:rsidRPr="00DD156A" w:rsidRDefault="00C15ACB" w:rsidP="00DD156A">
      <w:bookmarkStart w:id="0" w:name="_GoBack"/>
      <w:bookmarkEnd w:id="0"/>
    </w:p>
    <w:sectPr w:rsidR="00C15ACB" w:rsidRPr="00DD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1B0B"/>
    <w:multiLevelType w:val="multilevel"/>
    <w:tmpl w:val="6FEC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5137B"/>
    <w:multiLevelType w:val="multilevel"/>
    <w:tmpl w:val="F7D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F3F3B"/>
    <w:multiLevelType w:val="multilevel"/>
    <w:tmpl w:val="0E8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81482"/>
    <w:multiLevelType w:val="multilevel"/>
    <w:tmpl w:val="ED5A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26069"/>
    <w:multiLevelType w:val="multilevel"/>
    <w:tmpl w:val="DD0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F0B8E"/>
    <w:multiLevelType w:val="multilevel"/>
    <w:tmpl w:val="F1FC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67C4C"/>
    <w:multiLevelType w:val="multilevel"/>
    <w:tmpl w:val="7B92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F58E0"/>
    <w:multiLevelType w:val="multilevel"/>
    <w:tmpl w:val="B386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84F78"/>
    <w:multiLevelType w:val="multilevel"/>
    <w:tmpl w:val="F81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52DCA"/>
    <w:multiLevelType w:val="multilevel"/>
    <w:tmpl w:val="8EAC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F"/>
    <w:rsid w:val="002B21FC"/>
    <w:rsid w:val="002E4792"/>
    <w:rsid w:val="003F5813"/>
    <w:rsid w:val="004C3944"/>
    <w:rsid w:val="004F22EB"/>
    <w:rsid w:val="006F12B0"/>
    <w:rsid w:val="00C15ACB"/>
    <w:rsid w:val="00DD156A"/>
    <w:rsid w:val="00E0405D"/>
    <w:rsid w:val="00F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1479"/>
  <w15:chartTrackingRefBased/>
  <w15:docId w15:val="{054619AD-84E5-4291-85C3-F5C239B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3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A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A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3A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A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3ABF"/>
    <w:rPr>
      <w:b/>
      <w:bCs/>
    </w:rPr>
  </w:style>
  <w:style w:type="character" w:styleId="Emphasis">
    <w:name w:val="Emphasis"/>
    <w:basedOn w:val="DefaultParagraphFont"/>
    <w:uiPriority w:val="20"/>
    <w:qFormat/>
    <w:rsid w:val="00F93A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3ABF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F93A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Hogan</dc:creator>
  <cp:keywords/>
  <dc:description/>
  <cp:lastModifiedBy>Byron Hogan</cp:lastModifiedBy>
  <cp:revision>2</cp:revision>
  <dcterms:created xsi:type="dcterms:W3CDTF">2017-12-15T19:35:00Z</dcterms:created>
  <dcterms:modified xsi:type="dcterms:W3CDTF">2017-12-15T19:35:00Z</dcterms:modified>
</cp:coreProperties>
</file>