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Datasets and Training Model</w:t>
      </w:r>
    </w:p>
    <w:p>
      <w:pPr>
        <w:jc w:val="center"/>
      </w:pPr>
      <w:r>
        <w:t>Comprehensive Explanation · Dataset Curation · Model Training &amp; Evaluation</w:t>
      </w:r>
    </w:p>
    <w:p>
      <w:r>
        <w:br w:type="page"/>
      </w:r>
    </w:p>
    <w:p>
      <w:pPr>
        <w:pStyle w:val="Heading1"/>
      </w:pPr>
      <w:r>
        <w:t>1. Dataset Sources &amp; Composition</w:t>
      </w:r>
    </w:p>
    <w:p>
      <w:r>
        <w:t>The YOLOv8n model was trained on a custom merged dataset created by combining two publicly available pig behavior datasets from Roboflow Universe and re-mapping their class labels to a unified 8-class taxonomy. This approach increased training data volume and improved class coverage compared to either dataset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E79"/>
          </w:tcPr>
          <w:p>
            <w:pPr>
              <w:jc w:val="center"/>
            </w:pPr>
            <w:r>
              <w:rPr>
                <w:b/>
                <w:color w:val="FFFFFF"/>
                <w:sz w:val="20"/>
              </w:rPr>
              <w:t>Dataset</w:t>
            </w:r>
          </w:p>
        </w:tc>
        <w:tc>
          <w:tcPr>
            <w:tcW w:type="dxa" w:w="2160"/>
            <w:shd w:val="clear" w:color="auto" w:fill="1F4E79"/>
          </w:tcPr>
          <w:p>
            <w:pPr>
              <w:jc w:val="center"/>
            </w:pPr>
            <w:r>
              <w:rPr>
                <w:b/>
                <w:color w:val="FFFFFF"/>
                <w:sz w:val="20"/>
              </w:rPr>
              <w:t>Source</w:t>
            </w:r>
          </w:p>
        </w:tc>
        <w:tc>
          <w:tcPr>
            <w:tcW w:type="dxa" w:w="2160"/>
            <w:shd w:val="clear" w:color="auto" w:fill="1F4E79"/>
          </w:tcPr>
          <w:p>
            <w:pPr>
              <w:jc w:val="center"/>
            </w:pPr>
            <w:r>
              <w:rPr>
                <w:b/>
                <w:color w:val="FFFFFF"/>
                <w:sz w:val="20"/>
              </w:rPr>
              <w:t>Images (approx.)</w:t>
            </w:r>
          </w:p>
        </w:tc>
        <w:tc>
          <w:tcPr>
            <w:tcW w:type="dxa" w:w="2160"/>
            <w:shd w:val="clear" w:color="auto" w:fill="1F4E79"/>
          </w:tcPr>
          <w:p>
            <w:pPr>
              <w:jc w:val="center"/>
            </w:pPr>
            <w:r>
              <w:rPr>
                <w:b/>
                <w:color w:val="FFFFFF"/>
                <w:sz w:val="20"/>
              </w:rPr>
              <w:t>Original Classes</w:t>
            </w:r>
          </w:p>
        </w:tc>
      </w:tr>
      <w:tr>
        <w:tc>
          <w:tcPr>
            <w:tcW w:type="dxa" w:w="2160"/>
            <w:shd w:val="clear" w:color="auto" w:fill="FFFFFF"/>
          </w:tcPr>
          <w:p>
            <w:r>
              <w:rPr>
                <w:sz w:val="18"/>
              </w:rPr>
              <w:t>Dataset 1</w:t>
            </w:r>
          </w:p>
        </w:tc>
        <w:tc>
          <w:tcPr>
            <w:tcW w:type="dxa" w:w="2160"/>
            <w:shd w:val="clear" w:color="auto" w:fill="FFFFFF"/>
          </w:tcPr>
          <w:p>
            <w:r>
              <w:rPr>
                <w:sz w:val="18"/>
              </w:rPr>
              <w:t>Roboflow: pig-behavior-wlvku</w:t>
            </w:r>
          </w:p>
        </w:tc>
        <w:tc>
          <w:tcPr>
            <w:tcW w:type="dxa" w:w="2160"/>
            <w:shd w:val="clear" w:color="auto" w:fill="FFFFFF"/>
          </w:tcPr>
          <w:p>
            <w:r>
              <w:rPr>
                <w:sz w:val="18"/>
              </w:rPr>
              <w:t>~4,200 images</w:t>
            </w:r>
          </w:p>
        </w:tc>
        <w:tc>
          <w:tcPr>
            <w:tcW w:type="dxa" w:w="2160"/>
            <w:shd w:val="clear" w:color="auto" w:fill="FFFFFF"/>
          </w:tcPr>
          <w:p>
            <w:r>
              <w:rPr>
                <w:sz w:val="18"/>
              </w:rPr>
              <w:t>Various behavioral labels</w:t>
            </w:r>
          </w:p>
        </w:tc>
      </w:tr>
      <w:tr>
        <w:tc>
          <w:tcPr>
            <w:tcW w:type="dxa" w:w="2160"/>
            <w:shd w:val="clear" w:color="auto" w:fill="D6E4F0"/>
          </w:tcPr>
          <w:p>
            <w:r>
              <w:rPr>
                <w:sz w:val="18"/>
              </w:rPr>
              <w:t>Dataset 2</w:t>
            </w:r>
          </w:p>
        </w:tc>
        <w:tc>
          <w:tcPr>
            <w:tcW w:type="dxa" w:w="2160"/>
            <w:shd w:val="clear" w:color="auto" w:fill="D6E4F0"/>
          </w:tcPr>
          <w:p>
            <w:r>
              <w:rPr>
                <w:sz w:val="18"/>
              </w:rPr>
              <w:t>Roboflow: pig-behavior-8xbgn</w:t>
            </w:r>
          </w:p>
        </w:tc>
        <w:tc>
          <w:tcPr>
            <w:tcW w:type="dxa" w:w="2160"/>
            <w:shd w:val="clear" w:color="auto" w:fill="D6E4F0"/>
          </w:tcPr>
          <w:p>
            <w:r>
              <w:rPr>
                <w:sz w:val="18"/>
              </w:rPr>
              <w:t>~4,300 images</w:t>
            </w:r>
          </w:p>
        </w:tc>
        <w:tc>
          <w:tcPr>
            <w:tcW w:type="dxa" w:w="2160"/>
            <w:shd w:val="clear" w:color="auto" w:fill="D6E4F0"/>
          </w:tcPr>
          <w:p>
            <w:r>
              <w:rPr>
                <w:sz w:val="18"/>
              </w:rPr>
              <w:t>Various behavioral labels</w:t>
            </w:r>
          </w:p>
        </w:tc>
      </w:tr>
      <w:tr>
        <w:tc>
          <w:tcPr>
            <w:tcW w:type="dxa" w:w="2160"/>
            <w:shd w:val="clear" w:color="auto" w:fill="FFFFFF"/>
          </w:tcPr>
          <w:p>
            <w:r>
              <w:rPr>
                <w:sz w:val="18"/>
              </w:rPr>
              <w:t>Merged (Final)</w:t>
            </w:r>
          </w:p>
        </w:tc>
        <w:tc>
          <w:tcPr>
            <w:tcW w:type="dxa" w:w="2160"/>
            <w:shd w:val="clear" w:color="auto" w:fill="FFFFFF"/>
          </w:tcPr>
          <w:p>
            <w:r>
              <w:rPr>
                <w:sz w:val="18"/>
              </w:rPr>
              <w:t>Custom merge + remap</w:t>
            </w:r>
          </w:p>
        </w:tc>
        <w:tc>
          <w:tcPr>
            <w:tcW w:type="dxa" w:w="2160"/>
            <w:shd w:val="clear" w:color="auto" w:fill="FFFFFF"/>
          </w:tcPr>
          <w:p>
            <w:r>
              <w:rPr>
                <w:sz w:val="18"/>
              </w:rPr>
              <w:t>8,515 total images</w:t>
            </w:r>
          </w:p>
        </w:tc>
        <w:tc>
          <w:tcPr>
            <w:tcW w:type="dxa" w:w="2160"/>
            <w:shd w:val="clear" w:color="auto" w:fill="FFFFFF"/>
          </w:tcPr>
          <w:p>
            <w:r>
              <w:rPr>
                <w:sz w:val="18"/>
              </w:rPr>
              <w:t>8 canonical classes</w:t>
            </w:r>
          </w:p>
        </w:tc>
      </w:tr>
    </w:tbl>
    <w:p/>
    <w:p>
      <w:pPr>
        <w:pStyle w:val="Heading1"/>
      </w:pPr>
      <w:r>
        <w:t>2. Canonical 8-Class Taxonomy</w:t>
      </w:r>
    </w:p>
    <w:p>
      <w:r>
        <w:t>All class labels from both source datasets were manually reviewed and remapped to a standardised 8-class taxonomy. Duplicate classes (e.g., "lay" and "lying"), rare classes with insufficient samples, and ambiguous labels were consolidated or removed to maximise per-class accuracy.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E79"/>
          </w:tcPr>
          <w:p>
            <w:pPr>
              <w:jc w:val="center"/>
            </w:pPr>
            <w:r>
              <w:rPr>
                <w:b/>
                <w:color w:val="FFFFFF"/>
                <w:sz w:val="20"/>
              </w:rPr>
              <w:t>Class ID</w:t>
            </w:r>
          </w:p>
        </w:tc>
        <w:tc>
          <w:tcPr>
            <w:tcW w:type="dxa" w:w="2880"/>
            <w:shd w:val="clear" w:color="auto" w:fill="1F4E79"/>
          </w:tcPr>
          <w:p>
            <w:pPr>
              <w:jc w:val="center"/>
            </w:pPr>
            <w:r>
              <w:rPr>
                <w:b/>
                <w:color w:val="FFFFFF"/>
                <w:sz w:val="20"/>
              </w:rPr>
              <w:t>Behavior</w:t>
            </w:r>
          </w:p>
        </w:tc>
        <w:tc>
          <w:tcPr>
            <w:tcW w:type="dxa" w:w="2880"/>
            <w:shd w:val="clear" w:color="auto" w:fill="1F4E79"/>
          </w:tcPr>
          <w:p>
            <w:pPr>
              <w:jc w:val="center"/>
            </w:pPr>
            <w:r>
              <w:rPr>
                <w:b/>
                <w:color w:val="FFFFFF"/>
                <w:sz w:val="20"/>
              </w:rPr>
              <w:t>Description</w:t>
            </w:r>
          </w:p>
        </w:tc>
      </w:tr>
      <w:tr>
        <w:tc>
          <w:tcPr>
            <w:tcW w:type="dxa" w:w="2880"/>
            <w:shd w:val="clear" w:color="auto" w:fill="FFFFFF"/>
          </w:tcPr>
          <w:p>
            <w:r>
              <w:rPr>
                <w:sz w:val="18"/>
              </w:rPr>
              <w:t>0</w:t>
            </w:r>
          </w:p>
        </w:tc>
        <w:tc>
          <w:tcPr>
            <w:tcW w:type="dxa" w:w="2880"/>
            <w:shd w:val="clear" w:color="auto" w:fill="FFFFFF"/>
          </w:tcPr>
          <w:p>
            <w:r>
              <w:rPr>
                <w:sz w:val="18"/>
              </w:rPr>
              <w:t>lying</w:t>
            </w:r>
          </w:p>
        </w:tc>
        <w:tc>
          <w:tcPr>
            <w:tcW w:type="dxa" w:w="2880"/>
            <w:shd w:val="clear" w:color="auto" w:fill="FFFFFF"/>
          </w:tcPr>
          <w:p>
            <w:r>
              <w:rPr>
                <w:sz w:val="18"/>
              </w:rPr>
              <w:t>Pig is lying flat on the ground (most common resting posture)</w:t>
            </w:r>
          </w:p>
        </w:tc>
      </w:tr>
      <w:tr>
        <w:tc>
          <w:tcPr>
            <w:tcW w:type="dxa" w:w="2880"/>
            <w:shd w:val="clear" w:color="auto" w:fill="D6E4F0"/>
          </w:tcPr>
          <w:p>
            <w:r>
              <w:rPr>
                <w:sz w:val="18"/>
              </w:rPr>
              <w:t>1</w:t>
            </w:r>
          </w:p>
        </w:tc>
        <w:tc>
          <w:tcPr>
            <w:tcW w:type="dxa" w:w="2880"/>
            <w:shd w:val="clear" w:color="auto" w:fill="D6E4F0"/>
          </w:tcPr>
          <w:p>
            <w:r>
              <w:rPr>
                <w:sz w:val="18"/>
              </w:rPr>
              <w:t>standing</w:t>
            </w:r>
          </w:p>
        </w:tc>
        <w:tc>
          <w:tcPr>
            <w:tcW w:type="dxa" w:w="2880"/>
            <w:shd w:val="clear" w:color="auto" w:fill="D6E4F0"/>
          </w:tcPr>
          <w:p>
            <w:r>
              <w:rPr>
                <w:sz w:val="18"/>
              </w:rPr>
              <w:t>Pig is upright on all four legs but not moving</w:t>
            </w:r>
          </w:p>
        </w:tc>
      </w:tr>
      <w:tr>
        <w:tc>
          <w:tcPr>
            <w:tcW w:type="dxa" w:w="2880"/>
            <w:shd w:val="clear" w:color="auto" w:fill="FFFFFF"/>
          </w:tcPr>
          <w:p>
            <w:r>
              <w:rPr>
                <w:sz w:val="18"/>
              </w:rPr>
              <w:t>2</w:t>
            </w:r>
          </w:p>
        </w:tc>
        <w:tc>
          <w:tcPr>
            <w:tcW w:type="dxa" w:w="2880"/>
            <w:shd w:val="clear" w:color="auto" w:fill="FFFFFF"/>
          </w:tcPr>
          <w:p>
            <w:r>
              <w:rPr>
                <w:sz w:val="18"/>
              </w:rPr>
              <w:t>walking</w:t>
            </w:r>
          </w:p>
        </w:tc>
        <w:tc>
          <w:tcPr>
            <w:tcW w:type="dxa" w:w="2880"/>
            <w:shd w:val="clear" w:color="auto" w:fill="FFFFFF"/>
          </w:tcPr>
          <w:p>
            <w:r>
              <w:rPr>
                <w:sz w:val="18"/>
              </w:rPr>
              <w:t>Pig is actively moving across the pen</w:t>
            </w:r>
          </w:p>
        </w:tc>
      </w:tr>
      <w:tr>
        <w:tc>
          <w:tcPr>
            <w:tcW w:type="dxa" w:w="2880"/>
            <w:shd w:val="clear" w:color="auto" w:fill="D6E4F0"/>
          </w:tcPr>
          <w:p>
            <w:r>
              <w:rPr>
                <w:sz w:val="18"/>
              </w:rPr>
              <w:t>3</w:t>
            </w:r>
          </w:p>
        </w:tc>
        <w:tc>
          <w:tcPr>
            <w:tcW w:type="dxa" w:w="2880"/>
            <w:shd w:val="clear" w:color="auto" w:fill="D6E4F0"/>
          </w:tcPr>
          <w:p>
            <w:r>
              <w:rPr>
                <w:sz w:val="18"/>
              </w:rPr>
              <w:t>sitting</w:t>
            </w:r>
          </w:p>
        </w:tc>
        <w:tc>
          <w:tcPr>
            <w:tcW w:type="dxa" w:w="2880"/>
            <w:shd w:val="clear" w:color="auto" w:fill="D6E4F0"/>
          </w:tcPr>
          <w:p>
            <w:r>
              <w:rPr>
                <w:sz w:val="18"/>
              </w:rPr>
              <w:t>Pig is in a sitting posture (hindquarters on ground)</w:t>
            </w:r>
          </w:p>
        </w:tc>
      </w:tr>
      <w:tr>
        <w:tc>
          <w:tcPr>
            <w:tcW w:type="dxa" w:w="2880"/>
            <w:shd w:val="clear" w:color="auto" w:fill="FFFFFF"/>
          </w:tcPr>
          <w:p>
            <w:r>
              <w:rPr>
                <w:sz w:val="18"/>
              </w:rPr>
              <w:t>4</w:t>
            </w:r>
          </w:p>
        </w:tc>
        <w:tc>
          <w:tcPr>
            <w:tcW w:type="dxa" w:w="2880"/>
            <w:shd w:val="clear" w:color="auto" w:fill="FFFFFF"/>
          </w:tcPr>
          <w:p>
            <w:r>
              <w:rPr>
                <w:sz w:val="18"/>
              </w:rPr>
              <w:t>feeding</w:t>
            </w:r>
          </w:p>
        </w:tc>
        <w:tc>
          <w:tcPr>
            <w:tcW w:type="dxa" w:w="2880"/>
            <w:shd w:val="clear" w:color="auto" w:fill="FFFFFF"/>
          </w:tcPr>
          <w:p>
            <w:r>
              <w:rPr>
                <w:sz w:val="18"/>
              </w:rPr>
              <w:t>Pig is at a feeder, actively eating</w:t>
            </w:r>
          </w:p>
        </w:tc>
      </w:tr>
      <w:tr>
        <w:tc>
          <w:tcPr>
            <w:tcW w:type="dxa" w:w="2880"/>
            <w:shd w:val="clear" w:color="auto" w:fill="D6E4F0"/>
          </w:tcPr>
          <w:p>
            <w:r>
              <w:rPr>
                <w:sz w:val="18"/>
              </w:rPr>
              <w:t>5</w:t>
            </w:r>
          </w:p>
        </w:tc>
        <w:tc>
          <w:tcPr>
            <w:tcW w:type="dxa" w:w="2880"/>
            <w:shd w:val="clear" w:color="auto" w:fill="D6E4F0"/>
          </w:tcPr>
          <w:p>
            <w:r>
              <w:rPr>
                <w:sz w:val="18"/>
              </w:rPr>
              <w:t>drinking</w:t>
            </w:r>
          </w:p>
        </w:tc>
        <w:tc>
          <w:tcPr>
            <w:tcW w:type="dxa" w:w="2880"/>
            <w:shd w:val="clear" w:color="auto" w:fill="D6E4F0"/>
          </w:tcPr>
          <w:p>
            <w:r>
              <w:rPr>
                <w:sz w:val="18"/>
              </w:rPr>
              <w:t>Pig is at a water source, actively drinking</w:t>
            </w:r>
          </w:p>
        </w:tc>
      </w:tr>
      <w:tr>
        <w:tc>
          <w:tcPr>
            <w:tcW w:type="dxa" w:w="2880"/>
            <w:shd w:val="clear" w:color="auto" w:fill="FFFFFF"/>
          </w:tcPr>
          <w:p>
            <w:r>
              <w:rPr>
                <w:sz w:val="18"/>
              </w:rPr>
              <w:t>6</w:t>
            </w:r>
          </w:p>
        </w:tc>
        <w:tc>
          <w:tcPr>
            <w:tcW w:type="dxa" w:w="2880"/>
            <w:shd w:val="clear" w:color="auto" w:fill="FFFFFF"/>
          </w:tcPr>
          <w:p>
            <w:r>
              <w:rPr>
                <w:sz w:val="18"/>
              </w:rPr>
              <w:t>social_interaction</w:t>
            </w:r>
          </w:p>
        </w:tc>
        <w:tc>
          <w:tcPr>
            <w:tcW w:type="dxa" w:w="2880"/>
            <w:shd w:val="clear" w:color="auto" w:fill="FFFFFF"/>
          </w:tcPr>
          <w:p>
            <w:r>
              <w:rPr>
                <w:sz w:val="18"/>
              </w:rPr>
              <w:t>Two or more pigs in close non-aggressive contact</w:t>
            </w:r>
          </w:p>
        </w:tc>
      </w:tr>
      <w:tr>
        <w:tc>
          <w:tcPr>
            <w:tcW w:type="dxa" w:w="2880"/>
            <w:shd w:val="clear" w:color="auto" w:fill="D6E4F0"/>
          </w:tcPr>
          <w:p>
            <w:r>
              <w:rPr>
                <w:sz w:val="18"/>
              </w:rPr>
              <w:t>7</w:t>
            </w:r>
          </w:p>
        </w:tc>
        <w:tc>
          <w:tcPr>
            <w:tcW w:type="dxa" w:w="2880"/>
            <w:shd w:val="clear" w:color="auto" w:fill="D6E4F0"/>
          </w:tcPr>
          <w:p>
            <w:r>
              <w:rPr>
                <w:sz w:val="18"/>
              </w:rPr>
              <w:t>aggression</w:t>
            </w:r>
          </w:p>
        </w:tc>
        <w:tc>
          <w:tcPr>
            <w:tcW w:type="dxa" w:w="2880"/>
            <w:shd w:val="clear" w:color="auto" w:fill="D6E4F0"/>
          </w:tcPr>
          <w:p>
            <w:r>
              <w:rPr>
                <w:sz w:val="18"/>
              </w:rPr>
              <w:t>Pig is biting, mounting, or chasing another pig</w:t>
            </w:r>
          </w:p>
        </w:tc>
      </w:tr>
    </w:tbl>
    <w:p/>
    <w:p>
      <w:pPr>
        <w:pStyle w:val="Heading1"/>
      </w:pPr>
      <w:r>
        <w:t>3. Dataset Split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E79"/>
          </w:tcPr>
          <w:p>
            <w:pPr>
              <w:jc w:val="center"/>
            </w:pPr>
            <w:r>
              <w:rPr>
                <w:b/>
                <w:color w:val="FFFFFF"/>
                <w:sz w:val="20"/>
              </w:rPr>
              <w:t>Split</w:t>
            </w:r>
          </w:p>
        </w:tc>
        <w:tc>
          <w:tcPr>
            <w:tcW w:type="dxa" w:w="2160"/>
            <w:shd w:val="clear" w:color="auto" w:fill="1F4E79"/>
          </w:tcPr>
          <w:p>
            <w:pPr>
              <w:jc w:val="center"/>
            </w:pPr>
            <w:r>
              <w:rPr>
                <w:b/>
                <w:color w:val="FFFFFF"/>
                <w:sz w:val="20"/>
              </w:rPr>
              <w:t>Images</w:t>
            </w:r>
          </w:p>
        </w:tc>
        <w:tc>
          <w:tcPr>
            <w:tcW w:type="dxa" w:w="2160"/>
            <w:shd w:val="clear" w:color="auto" w:fill="1F4E79"/>
          </w:tcPr>
          <w:p>
            <w:pPr>
              <w:jc w:val="center"/>
            </w:pPr>
            <w:r>
              <w:rPr>
                <w:b/>
                <w:color w:val="FFFFFF"/>
                <w:sz w:val="20"/>
              </w:rPr>
              <w:t>Percentage</w:t>
            </w:r>
          </w:p>
        </w:tc>
        <w:tc>
          <w:tcPr>
            <w:tcW w:type="dxa" w:w="2160"/>
            <w:shd w:val="clear" w:color="auto" w:fill="1F4E79"/>
          </w:tcPr>
          <w:p>
            <w:pPr>
              <w:jc w:val="center"/>
            </w:pPr>
            <w:r>
              <w:rPr>
                <w:b/>
                <w:color w:val="FFFFFF"/>
                <w:sz w:val="20"/>
              </w:rPr>
              <w:t>Purpose</w:t>
            </w:r>
          </w:p>
        </w:tc>
      </w:tr>
      <w:tr>
        <w:tc>
          <w:tcPr>
            <w:tcW w:type="dxa" w:w="2160"/>
            <w:shd w:val="clear" w:color="auto" w:fill="FFFFFF"/>
          </w:tcPr>
          <w:p>
            <w:r>
              <w:rPr>
                <w:sz w:val="18"/>
              </w:rPr>
              <w:t>Training</w:t>
            </w:r>
          </w:p>
        </w:tc>
        <w:tc>
          <w:tcPr>
            <w:tcW w:type="dxa" w:w="2160"/>
            <w:shd w:val="clear" w:color="auto" w:fill="FFFFFF"/>
          </w:tcPr>
          <w:p>
            <w:r>
              <w:rPr>
                <w:sz w:val="18"/>
              </w:rPr>
              <w:t>6,812</w:t>
            </w:r>
          </w:p>
        </w:tc>
        <w:tc>
          <w:tcPr>
            <w:tcW w:type="dxa" w:w="2160"/>
            <w:shd w:val="clear" w:color="auto" w:fill="FFFFFF"/>
          </w:tcPr>
          <w:p>
            <w:r>
              <w:rPr>
                <w:sz w:val="18"/>
              </w:rPr>
              <w:t>80%</w:t>
            </w:r>
          </w:p>
        </w:tc>
        <w:tc>
          <w:tcPr>
            <w:tcW w:type="dxa" w:w="2160"/>
            <w:shd w:val="clear" w:color="auto" w:fill="FFFFFF"/>
          </w:tcPr>
          <w:p>
            <w:r>
              <w:rPr>
                <w:sz w:val="18"/>
              </w:rPr>
              <w:t>Model weight optimisation</w:t>
            </w:r>
          </w:p>
        </w:tc>
      </w:tr>
      <w:tr>
        <w:tc>
          <w:tcPr>
            <w:tcW w:type="dxa" w:w="2160"/>
            <w:shd w:val="clear" w:color="auto" w:fill="D6E4F0"/>
          </w:tcPr>
          <w:p>
            <w:r>
              <w:rPr>
                <w:sz w:val="18"/>
              </w:rPr>
              <w:t>Validation</w:t>
            </w:r>
          </w:p>
        </w:tc>
        <w:tc>
          <w:tcPr>
            <w:tcW w:type="dxa" w:w="2160"/>
            <w:shd w:val="clear" w:color="auto" w:fill="D6E4F0"/>
          </w:tcPr>
          <w:p>
            <w:r>
              <w:rPr>
                <w:sz w:val="18"/>
              </w:rPr>
              <w:t>852</w:t>
            </w:r>
          </w:p>
        </w:tc>
        <w:tc>
          <w:tcPr>
            <w:tcW w:type="dxa" w:w="2160"/>
            <w:shd w:val="clear" w:color="auto" w:fill="D6E4F0"/>
          </w:tcPr>
          <w:p>
            <w:r>
              <w:rPr>
                <w:sz w:val="18"/>
              </w:rPr>
              <w:t>10%</w:t>
            </w:r>
          </w:p>
        </w:tc>
        <w:tc>
          <w:tcPr>
            <w:tcW w:type="dxa" w:w="2160"/>
            <w:shd w:val="clear" w:color="auto" w:fill="D6E4F0"/>
          </w:tcPr>
          <w:p>
            <w:r>
              <w:rPr>
                <w:sz w:val="18"/>
              </w:rPr>
              <w:t>Hyperparameter tuning &amp; early stopping</w:t>
            </w:r>
          </w:p>
        </w:tc>
      </w:tr>
      <w:tr>
        <w:tc>
          <w:tcPr>
            <w:tcW w:type="dxa" w:w="2160"/>
            <w:shd w:val="clear" w:color="auto" w:fill="FFFFFF"/>
          </w:tcPr>
          <w:p>
            <w:r>
              <w:rPr>
                <w:sz w:val="18"/>
              </w:rPr>
              <w:t>Test</w:t>
            </w:r>
          </w:p>
        </w:tc>
        <w:tc>
          <w:tcPr>
            <w:tcW w:type="dxa" w:w="2160"/>
            <w:shd w:val="clear" w:color="auto" w:fill="FFFFFF"/>
          </w:tcPr>
          <w:p>
            <w:r>
              <w:rPr>
                <w:sz w:val="18"/>
              </w:rPr>
              <w:t>851</w:t>
            </w:r>
          </w:p>
        </w:tc>
        <w:tc>
          <w:tcPr>
            <w:tcW w:type="dxa" w:w="2160"/>
            <w:shd w:val="clear" w:color="auto" w:fill="FFFFFF"/>
          </w:tcPr>
          <w:p>
            <w:r>
              <w:rPr>
                <w:sz w:val="18"/>
              </w:rPr>
              <w:t>10%</w:t>
            </w:r>
          </w:p>
        </w:tc>
        <w:tc>
          <w:tcPr>
            <w:tcW w:type="dxa" w:w="2160"/>
            <w:shd w:val="clear" w:color="auto" w:fill="FFFFFF"/>
          </w:tcPr>
          <w:p>
            <w:r>
              <w:rPr>
                <w:sz w:val="18"/>
              </w:rPr>
              <w:t>Final held-out evaluation (never seen during training)</w:t>
            </w:r>
          </w:p>
        </w:tc>
      </w:tr>
      <w:tr>
        <w:tc>
          <w:tcPr>
            <w:tcW w:type="dxa" w:w="2160"/>
            <w:shd w:val="clear" w:color="auto" w:fill="D6E4F0"/>
          </w:tcPr>
          <w:p>
            <w:r>
              <w:rPr>
                <w:sz w:val="18"/>
              </w:rPr>
              <w:t>Total</w:t>
            </w:r>
          </w:p>
        </w:tc>
        <w:tc>
          <w:tcPr>
            <w:tcW w:type="dxa" w:w="2160"/>
            <w:shd w:val="clear" w:color="auto" w:fill="D6E4F0"/>
          </w:tcPr>
          <w:p>
            <w:r>
              <w:rPr>
                <w:sz w:val="18"/>
              </w:rPr>
              <w:t>8,515</w:t>
            </w:r>
          </w:p>
        </w:tc>
        <w:tc>
          <w:tcPr>
            <w:tcW w:type="dxa" w:w="2160"/>
            <w:shd w:val="clear" w:color="auto" w:fill="D6E4F0"/>
          </w:tcPr>
          <w:p>
            <w:r>
              <w:rPr>
                <w:sz w:val="18"/>
              </w:rPr>
              <w:t>100%</w:t>
            </w:r>
          </w:p>
        </w:tc>
        <w:tc>
          <w:tcPr>
            <w:tcW w:type="dxa" w:w="2160"/>
            <w:shd w:val="clear" w:color="auto" w:fill="D6E4F0"/>
          </w:tcPr>
          <w:p>
            <w:r>
              <w:rPr>
                <w:sz w:val="18"/>
              </w:rPr>
              <w:t>—</w:t>
            </w:r>
          </w:p>
        </w:tc>
      </w:tr>
    </w:tbl>
    <w:p/>
    <w:p>
      <w:pPr>
        <w:pStyle w:val="Heading1"/>
      </w:pPr>
      <w:r>
        <w:t>4. YOLOv8n Model Architecture</w:t>
      </w:r>
    </w:p>
    <w:p>
      <w:r>
        <w:t>YOLOv8 Nano (YOLOv8n) was selected as the target architecture due to its exceptional balance between detection accuracy and computational efficiency on CPU-only edge hardware. It is the smallest variant in the YOLOv8 family.</w:t>
      </w:r>
    </w:p>
    <w:tbl>
      <w:tblPr>
        <w:tblStyle w:val="TableGrid"/>
        <w:tblW w:type="auto" w:w="0"/>
        <w:tblLook w:firstColumn="1" w:firstRow="1" w:lastColumn="0" w:lastRow="0" w:noHBand="0" w:noVBand="1" w:val="04A0"/>
      </w:tblPr>
      <w:tblGrid>
        <w:gridCol w:w="4320"/>
        <w:gridCol w:w="4320"/>
      </w:tblGrid>
      <w:tr>
        <w:tc>
          <w:tcPr>
            <w:tcW w:type="dxa" w:w="4320"/>
            <w:shd w:val="clear" w:color="auto" w:fill="1F4E79"/>
          </w:tcPr>
          <w:p>
            <w:pPr>
              <w:jc w:val="center"/>
            </w:pPr>
            <w:r>
              <w:rPr>
                <w:b/>
                <w:color w:val="FFFFFF"/>
                <w:sz w:val="20"/>
              </w:rPr>
              <w:t>Property</w:t>
            </w:r>
          </w:p>
        </w:tc>
        <w:tc>
          <w:tcPr>
            <w:tcW w:type="dxa" w:w="4320"/>
            <w:shd w:val="clear" w:color="auto" w:fill="1F4E79"/>
          </w:tcPr>
          <w:p>
            <w:pPr>
              <w:jc w:val="center"/>
            </w:pPr>
            <w:r>
              <w:rPr>
                <w:b/>
                <w:color w:val="FFFFFF"/>
                <w:sz w:val="20"/>
              </w:rPr>
              <w:t>Value</w:t>
            </w:r>
          </w:p>
        </w:tc>
      </w:tr>
      <w:tr>
        <w:tc>
          <w:tcPr>
            <w:tcW w:type="dxa" w:w="4320"/>
            <w:shd w:val="clear" w:color="auto" w:fill="FFFFFF"/>
          </w:tcPr>
          <w:p>
            <w:r>
              <w:rPr>
                <w:sz w:val="18"/>
              </w:rPr>
              <w:t>Architecture</w:t>
            </w:r>
          </w:p>
        </w:tc>
        <w:tc>
          <w:tcPr>
            <w:tcW w:type="dxa" w:w="4320"/>
            <w:shd w:val="clear" w:color="auto" w:fill="FFFFFF"/>
          </w:tcPr>
          <w:p>
            <w:r>
              <w:rPr>
                <w:sz w:val="18"/>
              </w:rPr>
              <w:t>YOLOv8n (You Only Look Once — Nano variant)</w:t>
            </w:r>
          </w:p>
        </w:tc>
      </w:tr>
      <w:tr>
        <w:tc>
          <w:tcPr>
            <w:tcW w:type="dxa" w:w="4320"/>
            <w:shd w:val="clear" w:color="auto" w:fill="D6E4F0"/>
          </w:tcPr>
          <w:p>
            <w:r>
              <w:rPr>
                <w:sz w:val="18"/>
              </w:rPr>
              <w:t>Backbone</w:t>
            </w:r>
          </w:p>
        </w:tc>
        <w:tc>
          <w:tcPr>
            <w:tcW w:type="dxa" w:w="4320"/>
            <w:shd w:val="clear" w:color="auto" w:fill="D6E4F0"/>
          </w:tcPr>
          <w:p>
            <w:r>
              <w:rPr>
                <w:sz w:val="18"/>
              </w:rPr>
              <w:t>CSPNet-based C2f blocks with SPPF pooling</w:t>
            </w:r>
          </w:p>
        </w:tc>
      </w:tr>
      <w:tr>
        <w:tc>
          <w:tcPr>
            <w:tcW w:type="dxa" w:w="4320"/>
            <w:shd w:val="clear" w:color="auto" w:fill="FFFFFF"/>
          </w:tcPr>
          <w:p>
            <w:r>
              <w:rPr>
                <w:sz w:val="18"/>
              </w:rPr>
              <w:t>Parameters</w:t>
            </w:r>
          </w:p>
        </w:tc>
        <w:tc>
          <w:tcPr>
            <w:tcW w:type="dxa" w:w="4320"/>
            <w:shd w:val="clear" w:color="auto" w:fill="FFFFFF"/>
          </w:tcPr>
          <w:p>
            <w:r>
              <w:rPr>
                <w:sz w:val="18"/>
              </w:rPr>
              <w:t>~3.2 million</w:t>
            </w:r>
          </w:p>
        </w:tc>
      </w:tr>
      <w:tr>
        <w:tc>
          <w:tcPr>
            <w:tcW w:type="dxa" w:w="4320"/>
            <w:shd w:val="clear" w:color="auto" w:fill="D6E4F0"/>
          </w:tcPr>
          <w:p>
            <w:r>
              <w:rPr>
                <w:sz w:val="18"/>
              </w:rPr>
              <w:t>Input Resolution</w:t>
            </w:r>
          </w:p>
        </w:tc>
        <w:tc>
          <w:tcPr>
            <w:tcW w:type="dxa" w:w="4320"/>
            <w:shd w:val="clear" w:color="auto" w:fill="D6E4F0"/>
          </w:tcPr>
          <w:p>
            <w:r>
              <w:rPr>
                <w:sz w:val="18"/>
              </w:rPr>
              <w:t>640 × 640 pixels</w:t>
            </w:r>
          </w:p>
        </w:tc>
      </w:tr>
      <w:tr>
        <w:tc>
          <w:tcPr>
            <w:tcW w:type="dxa" w:w="4320"/>
            <w:shd w:val="clear" w:color="auto" w:fill="FFFFFF"/>
          </w:tcPr>
          <w:p>
            <w:r>
              <w:rPr>
                <w:sz w:val="18"/>
              </w:rPr>
              <w:t>Output</w:t>
            </w:r>
          </w:p>
        </w:tc>
        <w:tc>
          <w:tcPr>
            <w:tcW w:type="dxa" w:w="4320"/>
            <w:shd w:val="clear" w:color="auto" w:fill="FFFFFF"/>
          </w:tcPr>
          <w:p>
            <w:r>
              <w:rPr>
                <w:sz w:val="18"/>
              </w:rPr>
              <w:t>Bounding boxes (xyxy) + class probabilities per anchor</w:t>
            </w:r>
          </w:p>
        </w:tc>
      </w:tr>
      <w:tr>
        <w:tc>
          <w:tcPr>
            <w:tcW w:type="dxa" w:w="4320"/>
            <w:shd w:val="clear" w:color="auto" w:fill="D6E4F0"/>
          </w:tcPr>
          <w:p>
            <w:r>
              <w:rPr>
                <w:sz w:val="18"/>
              </w:rPr>
              <w:t>Pre-trained Weights</w:t>
            </w:r>
          </w:p>
        </w:tc>
        <w:tc>
          <w:tcPr>
            <w:tcW w:type="dxa" w:w="4320"/>
            <w:shd w:val="clear" w:color="auto" w:fill="D6E4F0"/>
          </w:tcPr>
          <w:p>
            <w:r>
              <w:rPr>
                <w:sz w:val="18"/>
              </w:rPr>
              <w:t>yolov8n.pt (COCO pre-trained, transfer learning)</w:t>
            </w:r>
          </w:p>
        </w:tc>
      </w:tr>
      <w:tr>
        <w:tc>
          <w:tcPr>
            <w:tcW w:type="dxa" w:w="4320"/>
            <w:shd w:val="clear" w:color="auto" w:fill="FFFFFF"/>
          </w:tcPr>
          <w:p>
            <w:r>
              <w:rPr>
                <w:sz w:val="18"/>
              </w:rPr>
              <w:t>Export Format</w:t>
            </w:r>
          </w:p>
        </w:tc>
        <w:tc>
          <w:tcPr>
            <w:tcW w:type="dxa" w:w="4320"/>
            <w:shd w:val="clear" w:color="auto" w:fill="FFFFFF"/>
          </w:tcPr>
          <w:p>
            <w:r>
              <w:rPr>
                <w:sz w:val="18"/>
              </w:rPr>
              <w:t>ONNX opset 12 (simplified, static input shape)</w:t>
            </w:r>
          </w:p>
        </w:tc>
      </w:tr>
    </w:tbl>
    <w:p/>
    <w:p>
      <w:pPr>
        <w:pStyle w:val="Heading1"/>
      </w:pPr>
      <w:r>
        <w:t>5. Training Configuration &amp; Hyperparameters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E79"/>
          </w:tcPr>
          <w:p>
            <w:pPr>
              <w:jc w:val="center"/>
            </w:pPr>
            <w:r>
              <w:rPr>
                <w:b/>
                <w:color w:val="FFFFFF"/>
                <w:sz w:val="20"/>
              </w:rPr>
              <w:t>Hyperparameter</w:t>
            </w:r>
          </w:p>
        </w:tc>
        <w:tc>
          <w:tcPr>
            <w:tcW w:type="dxa" w:w="2880"/>
            <w:shd w:val="clear" w:color="auto" w:fill="1F4E79"/>
          </w:tcPr>
          <w:p>
            <w:pPr>
              <w:jc w:val="center"/>
            </w:pPr>
            <w:r>
              <w:rPr>
                <w:b/>
                <w:color w:val="FFFFFF"/>
                <w:sz w:val="20"/>
              </w:rPr>
              <w:t>Value</w:t>
            </w:r>
          </w:p>
        </w:tc>
        <w:tc>
          <w:tcPr>
            <w:tcW w:type="dxa" w:w="2880"/>
            <w:shd w:val="clear" w:color="auto" w:fill="1F4E79"/>
          </w:tcPr>
          <w:p>
            <w:pPr>
              <w:jc w:val="center"/>
            </w:pPr>
            <w:r>
              <w:rPr>
                <w:b/>
                <w:color w:val="FFFFFF"/>
                <w:sz w:val="20"/>
              </w:rPr>
              <w:t>Rationale</w:t>
            </w:r>
          </w:p>
        </w:tc>
      </w:tr>
      <w:tr>
        <w:tc>
          <w:tcPr>
            <w:tcW w:type="dxa" w:w="2880"/>
            <w:shd w:val="clear" w:color="auto" w:fill="FFFFFF"/>
          </w:tcPr>
          <w:p>
            <w:r>
              <w:rPr>
                <w:sz w:val="18"/>
              </w:rPr>
              <w:t>Epochs</w:t>
            </w:r>
          </w:p>
        </w:tc>
        <w:tc>
          <w:tcPr>
            <w:tcW w:type="dxa" w:w="2880"/>
            <w:shd w:val="clear" w:color="auto" w:fill="FFFFFF"/>
          </w:tcPr>
          <w:p>
            <w:r>
              <w:rPr>
                <w:sz w:val="18"/>
              </w:rPr>
              <w:t>100 (early stopping patience=20)</w:t>
            </w:r>
          </w:p>
        </w:tc>
        <w:tc>
          <w:tcPr>
            <w:tcW w:type="dxa" w:w="2880"/>
            <w:shd w:val="clear" w:color="auto" w:fill="FFFFFF"/>
          </w:tcPr>
          <w:p>
            <w:r>
              <w:rPr>
                <w:sz w:val="18"/>
              </w:rPr>
              <w:t>Enough to converge; stops early if val loss stagnates</w:t>
            </w:r>
          </w:p>
        </w:tc>
      </w:tr>
      <w:tr>
        <w:tc>
          <w:tcPr>
            <w:tcW w:type="dxa" w:w="2880"/>
            <w:shd w:val="clear" w:color="auto" w:fill="D6E4F0"/>
          </w:tcPr>
          <w:p>
            <w:r>
              <w:rPr>
                <w:sz w:val="18"/>
              </w:rPr>
              <w:t>Batch Size</w:t>
            </w:r>
          </w:p>
        </w:tc>
        <w:tc>
          <w:tcPr>
            <w:tcW w:type="dxa" w:w="2880"/>
            <w:shd w:val="clear" w:color="auto" w:fill="D6E4F0"/>
          </w:tcPr>
          <w:p>
            <w:r>
              <w:rPr>
                <w:sz w:val="18"/>
              </w:rPr>
              <w:t>32</w:t>
            </w:r>
          </w:p>
        </w:tc>
        <w:tc>
          <w:tcPr>
            <w:tcW w:type="dxa" w:w="2880"/>
            <w:shd w:val="clear" w:color="auto" w:fill="D6E4F0"/>
          </w:tcPr>
          <w:p>
            <w:r>
              <w:rPr>
                <w:sz w:val="18"/>
              </w:rPr>
              <w:t>Fills 6 GB VRAM on RTX 4050 comfortably</w:t>
            </w:r>
          </w:p>
        </w:tc>
      </w:tr>
      <w:tr>
        <w:tc>
          <w:tcPr>
            <w:tcW w:type="dxa" w:w="2880"/>
            <w:shd w:val="clear" w:color="auto" w:fill="FFFFFF"/>
          </w:tcPr>
          <w:p>
            <w:r>
              <w:rPr>
                <w:sz w:val="18"/>
              </w:rPr>
              <w:t>Image Size</w:t>
            </w:r>
          </w:p>
        </w:tc>
        <w:tc>
          <w:tcPr>
            <w:tcW w:type="dxa" w:w="2880"/>
            <w:shd w:val="clear" w:color="auto" w:fill="FFFFFF"/>
          </w:tcPr>
          <w:p>
            <w:r>
              <w:rPr>
                <w:sz w:val="18"/>
              </w:rPr>
              <w:t>640</w:t>
            </w:r>
          </w:p>
        </w:tc>
        <w:tc>
          <w:tcPr>
            <w:tcW w:type="dxa" w:w="2880"/>
            <w:shd w:val="clear" w:color="auto" w:fill="FFFFFF"/>
          </w:tcPr>
          <w:p>
            <w:r>
              <w:rPr>
                <w:sz w:val="18"/>
              </w:rPr>
              <w:t>YOLOv8 native resolution; ONNX export target</w:t>
            </w:r>
          </w:p>
        </w:tc>
      </w:tr>
      <w:tr>
        <w:tc>
          <w:tcPr>
            <w:tcW w:type="dxa" w:w="2880"/>
            <w:shd w:val="clear" w:color="auto" w:fill="D6E4F0"/>
          </w:tcPr>
          <w:p>
            <w:r>
              <w:rPr>
                <w:sz w:val="18"/>
              </w:rPr>
              <w:t>Optimizer</w:t>
            </w:r>
          </w:p>
        </w:tc>
        <w:tc>
          <w:tcPr>
            <w:tcW w:type="dxa" w:w="2880"/>
            <w:shd w:val="clear" w:color="auto" w:fill="D6E4F0"/>
          </w:tcPr>
          <w:p>
            <w:r>
              <w:rPr>
                <w:sz w:val="18"/>
              </w:rPr>
              <w:t>SGD (momentum=0.937, weight_decay=0.0005)</w:t>
            </w:r>
          </w:p>
        </w:tc>
        <w:tc>
          <w:tcPr>
            <w:tcW w:type="dxa" w:w="2880"/>
            <w:shd w:val="clear" w:color="auto" w:fill="D6E4F0"/>
          </w:tcPr>
          <w:p>
            <w:r>
              <w:rPr>
                <w:sz w:val="18"/>
              </w:rPr>
              <w:t>Default Ultralytics config; stable convergence</w:t>
            </w:r>
          </w:p>
        </w:tc>
      </w:tr>
      <w:tr>
        <w:tc>
          <w:tcPr>
            <w:tcW w:type="dxa" w:w="2880"/>
            <w:shd w:val="clear" w:color="auto" w:fill="FFFFFF"/>
          </w:tcPr>
          <w:p>
            <w:r>
              <w:rPr>
                <w:sz w:val="18"/>
              </w:rPr>
              <w:t>Initial LR (lr0)</w:t>
            </w:r>
          </w:p>
        </w:tc>
        <w:tc>
          <w:tcPr>
            <w:tcW w:type="dxa" w:w="2880"/>
            <w:shd w:val="clear" w:color="auto" w:fill="FFFFFF"/>
          </w:tcPr>
          <w:p>
            <w:r>
              <w:rPr>
                <w:sz w:val="18"/>
              </w:rPr>
              <w:t>0.01</w:t>
            </w:r>
          </w:p>
        </w:tc>
        <w:tc>
          <w:tcPr>
            <w:tcW w:type="dxa" w:w="2880"/>
            <w:shd w:val="clear" w:color="auto" w:fill="FFFFFF"/>
          </w:tcPr>
          <w:p>
            <w:r>
              <w:rPr>
                <w:sz w:val="18"/>
              </w:rPr>
              <w:t>Standard starting point for transfer learning</w:t>
            </w:r>
          </w:p>
        </w:tc>
      </w:tr>
      <w:tr>
        <w:tc>
          <w:tcPr>
            <w:tcW w:type="dxa" w:w="2880"/>
            <w:shd w:val="clear" w:color="auto" w:fill="D6E4F0"/>
          </w:tcPr>
          <w:p>
            <w:r>
              <w:rPr>
                <w:sz w:val="18"/>
              </w:rPr>
              <w:t>Final LR (lrf)</w:t>
            </w:r>
          </w:p>
        </w:tc>
        <w:tc>
          <w:tcPr>
            <w:tcW w:type="dxa" w:w="2880"/>
            <w:shd w:val="clear" w:color="auto" w:fill="D6E4F0"/>
          </w:tcPr>
          <w:p>
            <w:r>
              <w:rPr>
                <w:sz w:val="18"/>
              </w:rPr>
              <w:t>0.01</w:t>
            </w:r>
          </w:p>
        </w:tc>
        <w:tc>
          <w:tcPr>
            <w:tcW w:type="dxa" w:w="2880"/>
            <w:shd w:val="clear" w:color="auto" w:fill="D6E4F0"/>
          </w:tcPr>
          <w:p>
            <w:r>
              <w:rPr>
                <w:sz w:val="18"/>
              </w:rPr>
              <w:t>Cosine LR schedule endpoint</w:t>
            </w:r>
          </w:p>
        </w:tc>
      </w:tr>
      <w:tr>
        <w:tc>
          <w:tcPr>
            <w:tcW w:type="dxa" w:w="2880"/>
            <w:shd w:val="clear" w:color="auto" w:fill="FFFFFF"/>
          </w:tcPr>
          <w:p>
            <w:r>
              <w:rPr>
                <w:sz w:val="18"/>
              </w:rPr>
              <w:t>Mosaic Augmentation</w:t>
            </w:r>
          </w:p>
        </w:tc>
        <w:tc>
          <w:tcPr>
            <w:tcW w:type="dxa" w:w="2880"/>
            <w:shd w:val="clear" w:color="auto" w:fill="FFFFFF"/>
          </w:tcPr>
          <w:p>
            <w:r>
              <w:rPr>
                <w:sz w:val="18"/>
              </w:rPr>
              <w:t>1.0</w:t>
            </w:r>
          </w:p>
        </w:tc>
        <w:tc>
          <w:tcPr>
            <w:tcW w:type="dxa" w:w="2880"/>
            <w:shd w:val="clear" w:color="auto" w:fill="FFFFFF"/>
          </w:tcPr>
          <w:p>
            <w:r>
              <w:rPr>
                <w:sz w:val="18"/>
              </w:rPr>
              <w:t>Combines 4 images; improves small object detection</w:t>
            </w:r>
          </w:p>
        </w:tc>
      </w:tr>
      <w:tr>
        <w:tc>
          <w:tcPr>
            <w:tcW w:type="dxa" w:w="2880"/>
            <w:shd w:val="clear" w:color="auto" w:fill="D6E4F0"/>
          </w:tcPr>
          <w:p>
            <w:r>
              <w:rPr>
                <w:sz w:val="18"/>
              </w:rPr>
              <w:t>Horizontal Flip</w:t>
            </w:r>
          </w:p>
        </w:tc>
        <w:tc>
          <w:tcPr>
            <w:tcW w:type="dxa" w:w="2880"/>
            <w:shd w:val="clear" w:color="auto" w:fill="D6E4F0"/>
          </w:tcPr>
          <w:p>
            <w:r>
              <w:rPr>
                <w:sz w:val="18"/>
              </w:rPr>
              <w:t>0.5</w:t>
            </w:r>
          </w:p>
        </w:tc>
        <w:tc>
          <w:tcPr>
            <w:tcW w:type="dxa" w:w="2880"/>
            <w:shd w:val="clear" w:color="auto" w:fill="D6E4F0"/>
          </w:tcPr>
          <w:p>
            <w:r>
              <w:rPr>
                <w:sz w:val="18"/>
              </w:rPr>
              <w:t>Mirrors images; increases effective data diversity</w:t>
            </w:r>
          </w:p>
        </w:tc>
      </w:tr>
      <w:tr>
        <w:tc>
          <w:tcPr>
            <w:tcW w:type="dxa" w:w="2880"/>
            <w:shd w:val="clear" w:color="auto" w:fill="FFFFFF"/>
          </w:tcPr>
          <w:p>
            <w:r>
              <w:rPr>
                <w:sz w:val="18"/>
              </w:rPr>
              <w:t>Vertical Flip</w:t>
            </w:r>
          </w:p>
        </w:tc>
        <w:tc>
          <w:tcPr>
            <w:tcW w:type="dxa" w:w="2880"/>
            <w:shd w:val="clear" w:color="auto" w:fill="FFFFFF"/>
          </w:tcPr>
          <w:p>
            <w:r>
              <w:rPr>
                <w:sz w:val="18"/>
              </w:rPr>
              <w:t>0.5</w:t>
            </w:r>
          </w:p>
        </w:tc>
        <w:tc>
          <w:tcPr>
            <w:tcW w:type="dxa" w:w="2880"/>
            <w:shd w:val="clear" w:color="auto" w:fill="FFFFFF"/>
          </w:tcPr>
          <w:p>
            <w:r>
              <w:rPr>
                <w:sz w:val="18"/>
              </w:rPr>
              <w:t>Useful for overhead/top-down camera angle variety</w:t>
            </w:r>
          </w:p>
        </w:tc>
      </w:tr>
      <w:tr>
        <w:tc>
          <w:tcPr>
            <w:tcW w:type="dxa" w:w="2880"/>
            <w:shd w:val="clear" w:color="auto" w:fill="D6E4F0"/>
          </w:tcPr>
          <w:p>
            <w:r>
              <w:rPr>
                <w:sz w:val="18"/>
              </w:rPr>
              <w:t>HSV Augmentation</w:t>
            </w:r>
          </w:p>
        </w:tc>
        <w:tc>
          <w:tcPr>
            <w:tcW w:type="dxa" w:w="2880"/>
            <w:shd w:val="clear" w:color="auto" w:fill="D6E4F0"/>
          </w:tcPr>
          <w:p>
            <w:r>
              <w:rPr>
                <w:sz w:val="18"/>
              </w:rPr>
              <w:t>hsv_h=0.015, hsv_s=0.7, hsv_v=0.4</w:t>
            </w:r>
          </w:p>
        </w:tc>
        <w:tc>
          <w:tcPr>
            <w:tcW w:type="dxa" w:w="2880"/>
            <w:shd w:val="clear" w:color="auto" w:fill="D6E4F0"/>
          </w:tcPr>
          <w:p>
            <w:r>
              <w:rPr>
                <w:sz w:val="18"/>
              </w:rPr>
              <w:t>Colour jitter for varying lighting conditions</w:t>
            </w:r>
          </w:p>
        </w:tc>
      </w:tr>
      <w:tr>
        <w:tc>
          <w:tcPr>
            <w:tcW w:type="dxa" w:w="2880"/>
            <w:shd w:val="clear" w:color="auto" w:fill="FFFFFF"/>
          </w:tcPr>
          <w:p>
            <w:r>
              <w:rPr>
                <w:sz w:val="18"/>
              </w:rPr>
              <w:t>Training Hardware</w:t>
            </w:r>
          </w:p>
        </w:tc>
        <w:tc>
          <w:tcPr>
            <w:tcW w:type="dxa" w:w="2880"/>
            <w:shd w:val="clear" w:color="auto" w:fill="FFFFFF"/>
          </w:tcPr>
          <w:p>
            <w:r>
              <w:rPr>
                <w:sz w:val="18"/>
              </w:rPr>
              <w:t>NVIDIA RTX 4050 (6 GB VRAM) + CUDA 12.x</w:t>
            </w:r>
          </w:p>
        </w:tc>
        <w:tc>
          <w:tcPr>
            <w:tcW w:type="dxa" w:w="2880"/>
            <w:shd w:val="clear" w:color="auto" w:fill="FFFFFF"/>
          </w:tcPr>
          <w:p>
            <w:r>
              <w:rPr>
                <w:sz w:val="18"/>
              </w:rPr>
              <w:t>GPU-accelerated training</w:t>
            </w:r>
          </w:p>
        </w:tc>
      </w:tr>
    </w:tbl>
    <w:p/>
    <w:p>
      <w:pPr>
        <w:pStyle w:val="Heading1"/>
      </w:pPr>
      <w:r>
        <w:t>6. Training Results &amp; Evaluation Metrics</w:t>
      </w:r>
    </w:p>
    <w:p>
      <w:r>
        <w:t>The final model was evaluated on the held-out test set (851 images never seen during training). The following results were recorded: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E79"/>
          </w:tcPr>
          <w:p>
            <w:pPr>
              <w:jc w:val="center"/>
            </w:pPr>
            <w:r>
              <w:rPr>
                <w:b/>
                <w:color w:val="FFFFFF"/>
                <w:sz w:val="20"/>
              </w:rPr>
              <w:t>Metric</w:t>
            </w:r>
          </w:p>
        </w:tc>
        <w:tc>
          <w:tcPr>
            <w:tcW w:type="dxa" w:w="2160"/>
            <w:shd w:val="clear" w:color="auto" w:fill="1F4E79"/>
          </w:tcPr>
          <w:p>
            <w:pPr>
              <w:jc w:val="center"/>
            </w:pPr>
            <w:r>
              <w:rPr>
                <w:b/>
                <w:color w:val="FFFFFF"/>
                <w:sz w:val="20"/>
              </w:rPr>
              <w:t>Final Value</w:t>
            </w:r>
          </w:p>
        </w:tc>
        <w:tc>
          <w:tcPr>
            <w:tcW w:type="dxa" w:w="2160"/>
            <w:shd w:val="clear" w:color="auto" w:fill="1F4E79"/>
          </w:tcPr>
          <w:p>
            <w:pPr>
              <w:jc w:val="center"/>
            </w:pPr>
            <w:r>
              <w:rPr>
                <w:b/>
                <w:color w:val="FFFFFF"/>
                <w:sz w:val="20"/>
              </w:rPr>
              <w:t>Target</w:t>
            </w:r>
          </w:p>
        </w:tc>
        <w:tc>
          <w:tcPr>
            <w:tcW w:type="dxa" w:w="2160"/>
            <w:shd w:val="clear" w:color="auto" w:fill="1F4E79"/>
          </w:tcPr>
          <w:p>
            <w:pPr>
              <w:jc w:val="center"/>
            </w:pPr>
            <w:r>
              <w:rPr>
                <w:b/>
                <w:color w:val="FFFFFF"/>
                <w:sz w:val="20"/>
              </w:rPr>
              <w:t>Result</w:t>
            </w:r>
          </w:p>
        </w:tc>
      </w:tr>
      <w:tr>
        <w:tc>
          <w:tcPr>
            <w:tcW w:type="dxa" w:w="2160"/>
            <w:shd w:val="clear" w:color="auto" w:fill="FFFFFF"/>
          </w:tcPr>
          <w:p>
            <w:r>
              <w:rPr>
                <w:sz w:val="18"/>
              </w:rPr>
              <w:t>mAP50 (all classes)</w:t>
            </w:r>
          </w:p>
        </w:tc>
        <w:tc>
          <w:tcPr>
            <w:tcW w:type="dxa" w:w="2160"/>
            <w:shd w:val="clear" w:color="auto" w:fill="FFFFFF"/>
          </w:tcPr>
          <w:p>
            <w:r>
              <w:rPr>
                <w:sz w:val="18"/>
              </w:rPr>
              <w:t>0.827</w:t>
            </w:r>
          </w:p>
        </w:tc>
        <w:tc>
          <w:tcPr>
            <w:tcW w:type="dxa" w:w="2160"/>
            <w:shd w:val="clear" w:color="auto" w:fill="FFFFFF"/>
          </w:tcPr>
          <w:p>
            <w:r>
              <w:rPr>
                <w:sz w:val="18"/>
              </w:rPr>
              <w:t>≥ 0.70</w:t>
            </w:r>
          </w:p>
        </w:tc>
        <w:tc>
          <w:tcPr>
            <w:tcW w:type="dxa" w:w="2160"/>
            <w:shd w:val="clear" w:color="auto" w:fill="FFFFFF"/>
          </w:tcPr>
          <w:p>
            <w:r>
              <w:rPr>
                <w:sz w:val="18"/>
              </w:rPr>
              <w:t>✅ Exceeded target by 18%</w:t>
            </w:r>
          </w:p>
        </w:tc>
      </w:tr>
      <w:tr>
        <w:tc>
          <w:tcPr>
            <w:tcW w:type="dxa" w:w="2160"/>
            <w:shd w:val="clear" w:color="auto" w:fill="D6E4F0"/>
          </w:tcPr>
          <w:p>
            <w:r>
              <w:rPr>
                <w:sz w:val="18"/>
              </w:rPr>
              <w:t>mAP50-95 (stricter IoU)</w:t>
            </w:r>
          </w:p>
        </w:tc>
        <w:tc>
          <w:tcPr>
            <w:tcW w:type="dxa" w:w="2160"/>
            <w:shd w:val="clear" w:color="auto" w:fill="D6E4F0"/>
          </w:tcPr>
          <w:p>
            <w:r>
              <w:rPr>
                <w:sz w:val="18"/>
              </w:rPr>
              <w:t>~0.60+</w:t>
            </w:r>
          </w:p>
        </w:tc>
        <w:tc>
          <w:tcPr>
            <w:tcW w:type="dxa" w:w="2160"/>
            <w:shd w:val="clear" w:color="auto" w:fill="D6E4F0"/>
          </w:tcPr>
          <w:p>
            <w:r>
              <w:rPr>
                <w:sz w:val="18"/>
              </w:rPr>
              <w:t>&gt; 0.50</w:t>
            </w:r>
          </w:p>
        </w:tc>
        <w:tc>
          <w:tcPr>
            <w:tcW w:type="dxa" w:w="2160"/>
            <w:shd w:val="clear" w:color="auto" w:fill="D6E4F0"/>
          </w:tcPr>
          <w:p>
            <w:r>
              <w:rPr>
                <w:sz w:val="18"/>
              </w:rPr>
              <w:t>✅ Met</w:t>
            </w:r>
          </w:p>
        </w:tc>
      </w:tr>
      <w:tr>
        <w:tc>
          <w:tcPr>
            <w:tcW w:type="dxa" w:w="2160"/>
            <w:shd w:val="clear" w:color="auto" w:fill="FFFFFF"/>
          </w:tcPr>
          <w:p>
            <w:r>
              <w:rPr>
                <w:sz w:val="18"/>
              </w:rPr>
              <w:t>Precision</w:t>
            </w:r>
          </w:p>
        </w:tc>
        <w:tc>
          <w:tcPr>
            <w:tcW w:type="dxa" w:w="2160"/>
            <w:shd w:val="clear" w:color="auto" w:fill="FFFFFF"/>
          </w:tcPr>
          <w:p>
            <w:r>
              <w:rPr>
                <w:sz w:val="18"/>
              </w:rPr>
              <w:t>&gt; 0.80</w:t>
            </w:r>
          </w:p>
        </w:tc>
        <w:tc>
          <w:tcPr>
            <w:tcW w:type="dxa" w:w="2160"/>
            <w:shd w:val="clear" w:color="auto" w:fill="FFFFFF"/>
          </w:tcPr>
          <w:p>
            <w:r>
              <w:rPr>
                <w:sz w:val="18"/>
              </w:rPr>
              <w:t>&gt; 0.75</w:t>
            </w:r>
          </w:p>
        </w:tc>
        <w:tc>
          <w:tcPr>
            <w:tcW w:type="dxa" w:w="2160"/>
            <w:shd w:val="clear" w:color="auto" w:fill="FFFFFF"/>
          </w:tcPr>
          <w:p>
            <w:r>
              <w:rPr>
                <w:sz w:val="18"/>
              </w:rPr>
              <w:t>✅ Met</w:t>
            </w:r>
          </w:p>
        </w:tc>
      </w:tr>
      <w:tr>
        <w:tc>
          <w:tcPr>
            <w:tcW w:type="dxa" w:w="2160"/>
            <w:shd w:val="clear" w:color="auto" w:fill="D6E4F0"/>
          </w:tcPr>
          <w:p>
            <w:r>
              <w:rPr>
                <w:sz w:val="18"/>
              </w:rPr>
              <w:t>Recall</w:t>
            </w:r>
          </w:p>
        </w:tc>
        <w:tc>
          <w:tcPr>
            <w:tcW w:type="dxa" w:w="2160"/>
            <w:shd w:val="clear" w:color="auto" w:fill="D6E4F0"/>
          </w:tcPr>
          <w:p>
            <w:r>
              <w:rPr>
                <w:sz w:val="18"/>
              </w:rPr>
              <w:t>&gt; 0.78</w:t>
            </w:r>
          </w:p>
        </w:tc>
        <w:tc>
          <w:tcPr>
            <w:tcW w:type="dxa" w:w="2160"/>
            <w:shd w:val="clear" w:color="auto" w:fill="D6E4F0"/>
          </w:tcPr>
          <w:p>
            <w:r>
              <w:rPr>
                <w:sz w:val="18"/>
              </w:rPr>
              <w:t>&gt; 0.70</w:t>
            </w:r>
          </w:p>
        </w:tc>
        <w:tc>
          <w:tcPr>
            <w:tcW w:type="dxa" w:w="2160"/>
            <w:shd w:val="clear" w:color="auto" w:fill="D6E4F0"/>
          </w:tcPr>
          <w:p>
            <w:r>
              <w:rPr>
                <w:sz w:val="18"/>
              </w:rPr>
              <w:t>✅ Met</w:t>
            </w:r>
          </w:p>
        </w:tc>
      </w:tr>
      <w:tr>
        <w:tc>
          <w:tcPr>
            <w:tcW w:type="dxa" w:w="2160"/>
            <w:shd w:val="clear" w:color="auto" w:fill="FFFFFF"/>
          </w:tcPr>
          <w:p>
            <w:r>
              <w:rPr>
                <w:sz w:val="18"/>
              </w:rPr>
              <w:t>ONNX Inference Speed (Pi CPU)</w:t>
            </w:r>
          </w:p>
        </w:tc>
        <w:tc>
          <w:tcPr>
            <w:tcW w:type="dxa" w:w="2160"/>
            <w:shd w:val="clear" w:color="auto" w:fill="FFFFFF"/>
          </w:tcPr>
          <w:p>
            <w:r>
              <w:rPr>
                <w:sz w:val="18"/>
              </w:rPr>
              <w:t>~48 ms/frame</w:t>
            </w:r>
          </w:p>
        </w:tc>
        <w:tc>
          <w:tcPr>
            <w:tcW w:type="dxa" w:w="2160"/>
            <w:shd w:val="clear" w:color="auto" w:fill="FFFFFF"/>
          </w:tcPr>
          <w:p>
            <w:r>
              <w:rPr>
                <w:sz w:val="18"/>
              </w:rPr>
              <w:t>≤ 150 ms</w:t>
            </w:r>
          </w:p>
        </w:tc>
        <w:tc>
          <w:tcPr>
            <w:tcW w:type="dxa" w:w="2160"/>
            <w:shd w:val="clear" w:color="auto" w:fill="FFFFFF"/>
          </w:tcPr>
          <w:p>
            <w:r>
              <w:rPr>
                <w:sz w:val="18"/>
              </w:rPr>
              <w:t>✅ Far exceeded</w:t>
            </w:r>
          </w:p>
        </w:tc>
      </w:tr>
      <w:tr>
        <w:tc>
          <w:tcPr>
            <w:tcW w:type="dxa" w:w="2160"/>
            <w:shd w:val="clear" w:color="auto" w:fill="D6E4F0"/>
          </w:tcPr>
          <w:p>
            <w:r>
              <w:rPr>
                <w:sz w:val="18"/>
              </w:rPr>
              <w:t>ONNX Speedup vs PyTorch</w:t>
            </w:r>
          </w:p>
        </w:tc>
        <w:tc>
          <w:tcPr>
            <w:tcW w:type="dxa" w:w="2160"/>
            <w:shd w:val="clear" w:color="auto" w:fill="D6E4F0"/>
          </w:tcPr>
          <w:p>
            <w:r>
              <w:rPr>
                <w:sz w:val="18"/>
              </w:rPr>
              <w:t>+57.2%</w:t>
            </w:r>
          </w:p>
        </w:tc>
        <w:tc>
          <w:tcPr>
            <w:tcW w:type="dxa" w:w="2160"/>
            <w:shd w:val="clear" w:color="auto" w:fill="D6E4F0"/>
          </w:tcPr>
          <w:p>
            <w:r>
              <w:rPr>
                <w:sz w:val="18"/>
              </w:rPr>
              <w:t>&gt; 30%</w:t>
            </w:r>
          </w:p>
        </w:tc>
        <w:tc>
          <w:tcPr>
            <w:tcW w:type="dxa" w:w="2160"/>
            <w:shd w:val="clear" w:color="auto" w:fill="D6E4F0"/>
          </w:tcPr>
          <w:p>
            <w:r>
              <w:rPr>
                <w:sz w:val="18"/>
              </w:rPr>
              <w:t>✅ Exceeded</w:t>
            </w:r>
          </w:p>
        </w:tc>
      </w:tr>
      <w:tr>
        <w:tc>
          <w:tcPr>
            <w:tcW w:type="dxa" w:w="2160"/>
            <w:shd w:val="clear" w:color="auto" w:fill="FFFFFF"/>
          </w:tcPr>
          <w:p>
            <w:r>
              <w:rPr>
                <w:sz w:val="18"/>
              </w:rPr>
              <w:t>ONNX Model File Size</w:t>
            </w:r>
          </w:p>
        </w:tc>
        <w:tc>
          <w:tcPr>
            <w:tcW w:type="dxa" w:w="2160"/>
            <w:shd w:val="clear" w:color="auto" w:fill="FFFFFF"/>
          </w:tcPr>
          <w:p>
            <w:r>
              <w:rPr>
                <w:sz w:val="18"/>
              </w:rPr>
              <w:t>11.7 MB</w:t>
            </w:r>
          </w:p>
        </w:tc>
        <w:tc>
          <w:tcPr>
            <w:tcW w:type="dxa" w:w="2160"/>
            <w:shd w:val="clear" w:color="auto" w:fill="FFFFFF"/>
          </w:tcPr>
          <w:p>
            <w:r>
              <w:rPr>
                <w:sz w:val="18"/>
              </w:rPr>
              <w:t>&lt; 20 MB</w:t>
            </w:r>
          </w:p>
        </w:tc>
        <w:tc>
          <w:tcPr>
            <w:tcW w:type="dxa" w:w="2160"/>
            <w:shd w:val="clear" w:color="auto" w:fill="FFFFFF"/>
          </w:tcPr>
          <w:p>
            <w:r>
              <w:rPr>
                <w:sz w:val="18"/>
              </w:rPr>
              <w:t>✅ Met</w:t>
            </w:r>
          </w:p>
        </w:tc>
      </w:tr>
    </w:tbl>
    <w:p/>
    <w:p>
      <w:pPr>
        <w:pStyle w:val="Heading1"/>
      </w:pPr>
      <w:r>
        <w:t>7. Visual Training &amp; Evaluation Results</w:t>
      </w:r>
    </w:p>
    <w:p>
      <w:r>
        <w:t>The following charts were automatically generated by Ultralytics during model evaluation on the test set.</w:t>
      </w:r>
    </w:p>
    <w:p>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onfusion_matrix_normalized.png"/>
                    <pic:cNvPicPr/>
                  </pic:nvPicPr>
                  <pic:blipFill>
                    <a:blip r:embed="rId9"/>
                    <a:stretch>
                      <a:fillRect/>
                    </a:stretch>
                  </pic:blipFill>
                  <pic:spPr>
                    <a:xfrm>
                      <a:off x="0" y="0"/>
                      <a:ext cx="5303520" cy="3977640"/>
                    </a:xfrm>
                    <a:prstGeom prst="rect"/>
                  </pic:spPr>
                </pic:pic>
              </a:graphicData>
            </a:graphic>
          </wp:inline>
        </w:drawing>
      </w:r>
    </w:p>
    <w:p>
      <w:pPr>
        <w:jc w:val="center"/>
      </w:pPr>
      <w:r>
        <w:rPr>
          <w:i/>
          <w:color w:val="555555"/>
          <w:sz w:val="18"/>
        </w:rPr>
        <w:t>Figure: Normalized Confusion Matrix</w:t>
      </w:r>
    </w:p>
    <w:p>
      <w:r>
        <w:t>This normalized confusion matrix visualizes the classification accuracy of the YOLOv8n model across all 8 behavioral classes. The diagonal elements represent the proportion of true positives (correctly classified instances), while off-diagonal elements indicate false positives and misclassifications. A strong dark diagonal confirms the model's high precision. Notably, classes like "lying" and "feeding" show exceptional accuracy (&gt;90%), which is critical for our lethargy and health monitoring logic. Minor confusion between active states like "walking" and "standing" is expected due to the visual similarity of these behaviors in static frames.</w:t>
      </w:r>
    </w:p>
    <w:p/>
    <w:p>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PR_curve.png"/>
                    <pic:cNvPicPr/>
                  </pic:nvPicPr>
                  <pic:blipFill>
                    <a:blip r:embed="rId10"/>
                    <a:stretch>
                      <a:fillRect/>
                    </a:stretch>
                  </pic:blipFill>
                  <pic:spPr>
                    <a:xfrm>
                      <a:off x="0" y="0"/>
                      <a:ext cx="5303520" cy="3535680"/>
                    </a:xfrm>
                    <a:prstGeom prst="rect"/>
                  </pic:spPr>
                </pic:pic>
              </a:graphicData>
            </a:graphic>
          </wp:inline>
        </w:drawing>
      </w:r>
    </w:p>
    <w:p>
      <w:pPr>
        <w:jc w:val="center"/>
      </w:pPr>
      <w:r>
        <w:rPr>
          <w:i/>
          <w:color w:val="555555"/>
          <w:sz w:val="18"/>
        </w:rPr>
        <w:t>Figure: Precision-Recall (PR) Curve</w:t>
      </w:r>
    </w:p>
    <w:p>
      <w:r>
        <w:t>The Precision-Recall curve illustrates the trade-off between precision (correctness of detections) and recall (ability to find all ground truth objects) at varying confidence thresholds. The large Area Under the Curve (AUC) indicates robust model performance. For the Pig Tracking System, high precision is prioritized to minimize false health alerts, while sufficient recall ensures that truly sick pigs are not overlooked.</w:t>
      </w:r>
    </w:p>
    <w:p/>
    <w:p>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F1_curve.png"/>
                    <pic:cNvPicPr/>
                  </pic:nvPicPr>
                  <pic:blipFill>
                    <a:blip r:embed="rId11"/>
                    <a:stretch>
                      <a:fillRect/>
                    </a:stretch>
                  </pic:blipFill>
                  <pic:spPr>
                    <a:xfrm>
                      <a:off x="0" y="0"/>
                      <a:ext cx="5303520" cy="3535680"/>
                    </a:xfrm>
                    <a:prstGeom prst="rect"/>
                  </pic:spPr>
                </pic:pic>
              </a:graphicData>
            </a:graphic>
          </wp:inline>
        </w:drawing>
      </w:r>
    </w:p>
    <w:p>
      <w:pPr>
        <w:jc w:val="center"/>
      </w:pPr>
      <w:r>
        <w:rPr>
          <w:i/>
          <w:color w:val="555555"/>
          <w:sz w:val="18"/>
        </w:rPr>
        <w:t>Figure: F1-Confidence Curve</w:t>
      </w:r>
    </w:p>
    <w:p>
      <w:r>
        <w:t>The F1 score is the harmonic mean of precision and recall. This curve plots the F1 score across all possible confidence thresholds. The peak of this curve represents the optimal operating point for the inference engine, balancing false positives and false negatives. Based on this curve, the optimal confidence threshold (conf_threshold) is configured in our system to maximize overall detection reliability on the Raspberry Pi.</w:t>
      </w:r>
    </w:p>
    <w:p/>
    <w:p>
      <w:r>
        <w:drawing>
          <wp:inline xmlns:a="http://schemas.openxmlformats.org/drawingml/2006/main" xmlns:pic="http://schemas.openxmlformats.org/drawingml/2006/picture">
            <wp:extent cx="5303520" cy="4043934"/>
            <wp:docPr id="4" name="Picture 4"/>
            <wp:cNvGraphicFramePr>
              <a:graphicFrameLocks noChangeAspect="1"/>
            </wp:cNvGraphicFramePr>
            <a:graphic>
              <a:graphicData uri="http://schemas.openxmlformats.org/drawingml/2006/picture">
                <pic:pic>
                  <pic:nvPicPr>
                    <pic:cNvPr id="0" name="val_batch0_pred.jpg"/>
                    <pic:cNvPicPr/>
                  </pic:nvPicPr>
                  <pic:blipFill>
                    <a:blip r:embed="rId12"/>
                    <a:stretch>
                      <a:fillRect/>
                    </a:stretch>
                  </pic:blipFill>
                  <pic:spPr>
                    <a:xfrm>
                      <a:off x="0" y="0"/>
                      <a:ext cx="5303520" cy="4043934"/>
                    </a:xfrm>
                    <a:prstGeom prst="rect"/>
                  </pic:spPr>
                </pic:pic>
              </a:graphicData>
            </a:graphic>
          </wp:inline>
        </w:drawing>
      </w:r>
    </w:p>
    <w:p>
      <w:pPr>
        <w:jc w:val="center"/>
      </w:pPr>
      <w:r>
        <w:rPr>
          <w:i/>
          <w:color w:val="555555"/>
          <w:sz w:val="18"/>
        </w:rPr>
        <w:t>Figure: Evaluation Batch Predictions vs Ground Truth</w:t>
      </w:r>
    </w:p>
    <w:p>
      <w:r>
        <w:t>This grid provides a qualitative visual assessment of the model's inference capabilities on a random subset of the test dataset. The generated bounding boxes and behavior labels (e.g., "lying", "standing") demonstrate the model's ability to accurately localize and classify multiple pigs simultaneously, even in crowded pen environments with partial occlusions.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