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Architecture Overview</w:t>
      </w:r>
    </w:p>
    <w:p>
      <w:pPr>
        <w:jc w:val="center"/>
      </w:pPr>
      <w:r>
        <w:t>Frontend · Backend · Raspberry Pi Code · Database · Communication Layers</w:t>
      </w:r>
    </w:p>
    <w:p>
      <w:r>
        <w:br w:type="page"/>
      </w:r>
    </w:p>
    <w:p>
      <w:r>
        <w:t>The Offline AI Swine Health Monitoring System is built as a self-contained, edge-deployed application running entirely on a Raspberry Pi 4B. There is no cloud dependency. The architecture is divided into five distinct layers: the Sensor Acquisition Layer, the AI Inference &amp; Tracking Layer, the Analytics &amp; Risk Engine Layer, the Persistence Layer, and the Presentation Layer (Frontend). Each layer has a clearly defined responsibility and communicates with adjacent layers through well-defined interfaces.</w:t>
      </w:r>
    </w:p>
    <w:p>
      <w:pPr>
        <w:pStyle w:val="Heading1"/>
      </w:pPr>
      <w:r>
        <w:t>1. Sensor Acquisition Layer (Hardware Interface)</w:t>
      </w:r>
    </w:p>
    <w:p>
      <w:r>
        <w:t>This is the lowest layer of the stack. It is responsible for reading raw data from all physical sensors and making it available to higher layers in a normalized format. Three independent data streams are maintained simultaneously using Python daemon threads, ensuring that sensor I/O never blocks the main processing loop.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File</w:t>
            </w:r>
          </w:p>
        </w:tc>
        <w:tc>
          <w:tcPr>
            <w:tcW w:type="dxa" w:w="2160"/>
            <w:shd w:val="clear" w:color="auto" w:fill="1F4E79"/>
          </w:tcPr>
          <w:p>
            <w:pPr>
              <w:jc w:val="center"/>
            </w:pPr>
            <w:r>
              <w:rPr>
                <w:b/>
                <w:color w:val="FFFFFF"/>
                <w:sz w:val="20"/>
              </w:rPr>
              <w:t>Class</w:t>
            </w:r>
          </w:p>
        </w:tc>
        <w:tc>
          <w:tcPr>
            <w:tcW w:type="dxa" w:w="2160"/>
            <w:shd w:val="clear" w:color="auto" w:fill="1F4E79"/>
          </w:tcPr>
          <w:p>
            <w:pPr>
              <w:jc w:val="center"/>
            </w:pPr>
            <w:r>
              <w:rPr>
                <w:b/>
                <w:color w:val="FFFFFF"/>
                <w:sz w:val="20"/>
              </w:rPr>
              <w:t>Sensor</w:t>
            </w:r>
          </w:p>
        </w:tc>
        <w:tc>
          <w:tcPr>
            <w:tcW w:type="dxa" w:w="2160"/>
            <w:shd w:val="clear" w:color="auto" w:fill="1F4E79"/>
          </w:tcPr>
          <w:p>
            <w:pPr>
              <w:jc w:val="center"/>
            </w:pPr>
            <w:r>
              <w:rPr>
                <w:b/>
                <w:color w:val="FFFFFF"/>
                <w:sz w:val="20"/>
              </w:rPr>
              <w:t>Responsibility</w:t>
            </w:r>
          </w:p>
        </w:tc>
      </w:tr>
      <w:tr>
        <w:tc>
          <w:tcPr>
            <w:tcW w:type="dxa" w:w="2160"/>
            <w:shd w:val="clear" w:color="auto" w:fill="FFFFFF"/>
          </w:tcPr>
          <w:p>
            <w:r>
              <w:rPr>
                <w:sz w:val="18"/>
              </w:rPr>
              <w:t>src/camera/async_camera.py</w:t>
            </w:r>
          </w:p>
        </w:tc>
        <w:tc>
          <w:tcPr>
            <w:tcW w:type="dxa" w:w="2160"/>
            <w:shd w:val="clear" w:color="auto" w:fill="FFFFFF"/>
          </w:tcPr>
          <w:p>
            <w:r>
              <w:rPr>
                <w:sz w:val="18"/>
              </w:rPr>
              <w:t>AsyncCamera</w:t>
            </w:r>
          </w:p>
        </w:tc>
        <w:tc>
          <w:tcPr>
            <w:tcW w:type="dxa" w:w="2160"/>
            <w:shd w:val="clear" w:color="auto" w:fill="FFFFFF"/>
          </w:tcPr>
          <w:p>
            <w:r>
              <w:rPr>
                <w:sz w:val="18"/>
              </w:rPr>
              <w:t>USB Camera</w:t>
            </w:r>
          </w:p>
        </w:tc>
        <w:tc>
          <w:tcPr>
            <w:tcW w:type="dxa" w:w="2160"/>
            <w:shd w:val="clear" w:color="auto" w:fill="FFFFFF"/>
          </w:tcPr>
          <w:p>
            <w:r>
              <w:rPr>
                <w:sz w:val="18"/>
              </w:rPr>
              <w:t>Spawns a background daemon thread that continuously reads MJPEG/YUV frames from the Logitech 1080p webcam via OpenCV (cv2.VideoCapture). Latest frame is stored in a thread-safe buffer. The main loop fetches the latest frame on-demand without waiting.</w:t>
            </w:r>
          </w:p>
        </w:tc>
      </w:tr>
      <w:tr>
        <w:tc>
          <w:tcPr>
            <w:tcW w:type="dxa" w:w="2160"/>
            <w:shd w:val="clear" w:color="auto" w:fill="D6E4F0"/>
          </w:tcPr>
          <w:p>
            <w:r>
              <w:rPr>
                <w:sz w:val="18"/>
              </w:rPr>
              <w:t>src/thermal/thermal_reader.py</w:t>
            </w:r>
          </w:p>
        </w:tc>
        <w:tc>
          <w:tcPr>
            <w:tcW w:type="dxa" w:w="2160"/>
            <w:shd w:val="clear" w:color="auto" w:fill="D6E4F0"/>
          </w:tcPr>
          <w:p>
            <w:r>
              <w:rPr>
                <w:sz w:val="18"/>
              </w:rPr>
              <w:t>ThermalReader</w:t>
            </w:r>
          </w:p>
        </w:tc>
        <w:tc>
          <w:tcPr>
            <w:tcW w:type="dxa" w:w="2160"/>
            <w:shd w:val="clear" w:color="auto" w:fill="D6E4F0"/>
          </w:tcPr>
          <w:p>
            <w:r>
              <w:rPr>
                <w:sz w:val="18"/>
              </w:rPr>
              <w:t>AMG8833 (I2C)</w:t>
            </w:r>
          </w:p>
        </w:tc>
        <w:tc>
          <w:tcPr>
            <w:tcW w:type="dxa" w:w="2160"/>
            <w:shd w:val="clear" w:color="auto" w:fill="D6E4F0"/>
          </w:tcPr>
          <w:p>
            <w:r>
              <w:rPr>
                <w:sz w:val="18"/>
              </w:rPr>
              <w:t>Reads the 8x8 pixel thermal grid from the AMG8833 sensor via the I2C bus at ~10 Hz. Returns a normalized 8x8 NumPy array of temperatures in Celsius. The ThermalMapper class then maps pig bounding box centroids to thermal zones.</w:t>
            </w:r>
          </w:p>
        </w:tc>
      </w:tr>
      <w:tr>
        <w:tc>
          <w:tcPr>
            <w:tcW w:type="dxa" w:w="2160"/>
            <w:shd w:val="clear" w:color="auto" w:fill="FFFFFF"/>
          </w:tcPr>
          <w:p>
            <w:r>
              <w:rPr>
                <w:sz w:val="18"/>
              </w:rPr>
              <w:t>src/sensors/dht22_reader.py</w:t>
            </w:r>
          </w:p>
        </w:tc>
        <w:tc>
          <w:tcPr>
            <w:tcW w:type="dxa" w:w="2160"/>
            <w:shd w:val="clear" w:color="auto" w:fill="FFFFFF"/>
          </w:tcPr>
          <w:p>
            <w:r>
              <w:rPr>
                <w:sz w:val="18"/>
              </w:rPr>
              <w:t>DHT22Reader</w:t>
            </w:r>
          </w:p>
        </w:tc>
        <w:tc>
          <w:tcPr>
            <w:tcW w:type="dxa" w:w="2160"/>
            <w:shd w:val="clear" w:color="auto" w:fill="FFFFFF"/>
          </w:tcPr>
          <w:p>
            <w:r>
              <w:rPr>
                <w:sz w:val="18"/>
              </w:rPr>
              <w:t>DHT22 (GPIO)</w:t>
            </w:r>
          </w:p>
        </w:tc>
        <w:tc>
          <w:tcPr>
            <w:tcW w:type="dxa" w:w="2160"/>
            <w:shd w:val="clear" w:color="auto" w:fill="FFFFFF"/>
          </w:tcPr>
          <w:p>
            <w:r>
              <w:rPr>
                <w:sz w:val="18"/>
              </w:rPr>
              <w:t>Polls the DHT22 sensor every 2 seconds in a background thread. Stores the latest temperature and humidity readings in a shared dictionary. These readings are used to calculate the Temperature-Humidity Index (THI) for heat stress evaluation.</w:t>
            </w:r>
          </w:p>
        </w:tc>
      </w:tr>
    </w:tbl>
    <w:p/>
    <w:p>
      <w:pPr>
        <w:pStyle w:val="Heading1"/>
      </w:pPr>
      <w:r>
        <w:t>2. AI Inference &amp; Tracking Layer (Pi Code — Core)</w:t>
      </w:r>
    </w:p>
    <w:p>
      <w:r>
        <w:t>This layer is the computational heart of the system and runs on the main thread of the Raspberry Pi. It processes camera frames through the YOLOv8n object detection model and then passes the detections through the SORT multi-object tracker to assign persistent identities to individual pigs across frames.</w:t>
      </w:r>
    </w:p>
    <w:p>
      <w:pPr>
        <w:pStyle w:val="ListBullet"/>
      </w:pPr>
      <w:r>
        <w:t>YOLOv8n ONNX Inference: The trained model (models/best.onnx) is loaded via onnxruntime.InferenceSession. Each selected frame (after frame-skipping) is pre-processed (resized to 640x640, normalized to [0,1], CHW transposed) and fed to the model. Raw output tensors are post-processed with Non-Maximum Suppression (NMS) to produce final bounding boxes, class labels, and confidence scores.</w:t>
      </w:r>
    </w:p>
    <w:p>
      <w:pPr>
        <w:pStyle w:val="ListBullet"/>
      </w:pPr>
      <w:r>
        <w:t>SORT Tracker (src/tracking/sort_tracker.py): Receives the filtered detections from YOLO and uses a Kalman Filter + Hungarian Algorithm to match new detections to existing tracks. Each pig is assigned a persistent track_id that persists across frames even during brief occlusion. This track_id is the primary key used by all higher-level analytics.</w:t>
      </w:r>
    </w:p>
    <w:p>
      <w:pPr>
        <w:pStyle w:val="ListBullet"/>
      </w:pPr>
      <w:r>
        <w:t>PigTracker (src/tracking/pig_tracker.py): Maintains per-pig state objects. For each active track_id, it records the current behavior class, the centroid position, and the continuous duration for which the pig has remained stationary. This stationary_duration_sec value is the primary trigger for Channel 1 health alerts.</w:t>
      </w:r>
    </w:p>
    <w:p/>
    <w:p>
      <w:pPr>
        <w:pStyle w:val="Heading1"/>
      </w:pPr>
      <w:r>
        <w:t>3. Analytics &amp; Risk Engine Layer (Pi Code — Health Logic)</w:t>
      </w:r>
    </w:p>
    <w:p>
      <w:r>
        <w:t>Once per processed frame, the Analytics &amp; Risk Engine Layer evaluates the current system state against a set of configurable health thresholds defined in config/config.yaml. It implements a dual-channel detection approach for maximum sensitivity and specificity.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Component</w:t>
            </w:r>
          </w:p>
        </w:tc>
        <w:tc>
          <w:tcPr>
            <w:tcW w:type="dxa" w:w="2880"/>
            <w:shd w:val="clear" w:color="auto" w:fill="1F4E79"/>
          </w:tcPr>
          <w:p>
            <w:pPr>
              <w:jc w:val="center"/>
            </w:pPr>
            <w:r>
              <w:rPr>
                <w:b/>
                <w:color w:val="FFFFFF"/>
                <w:sz w:val="20"/>
              </w:rPr>
              <w:t>File</w:t>
            </w:r>
          </w:p>
        </w:tc>
        <w:tc>
          <w:tcPr>
            <w:tcW w:type="dxa" w:w="2880"/>
            <w:shd w:val="clear" w:color="auto" w:fill="1F4E79"/>
          </w:tcPr>
          <w:p>
            <w:pPr>
              <w:jc w:val="center"/>
            </w:pPr>
            <w:r>
              <w:rPr>
                <w:b/>
                <w:color w:val="FFFFFF"/>
                <w:sz w:val="20"/>
              </w:rPr>
              <w:t>Description</w:t>
            </w:r>
          </w:p>
        </w:tc>
      </w:tr>
      <w:tr>
        <w:tc>
          <w:tcPr>
            <w:tcW w:type="dxa" w:w="2880"/>
            <w:shd w:val="clear" w:color="auto" w:fill="FFFFFF"/>
          </w:tcPr>
          <w:p>
            <w:r>
              <w:rPr>
                <w:sz w:val="18"/>
              </w:rPr>
              <w:t>Channel 1 — Individual Risk</w:t>
            </w:r>
          </w:p>
        </w:tc>
        <w:tc>
          <w:tcPr>
            <w:tcW w:type="dxa" w:w="2880"/>
            <w:shd w:val="clear" w:color="auto" w:fill="FFFFFF"/>
          </w:tcPr>
          <w:p>
            <w:r>
              <w:rPr>
                <w:sz w:val="18"/>
              </w:rPr>
              <w:t>src/analytics/risk_engine.py</w:t>
            </w:r>
          </w:p>
        </w:tc>
        <w:tc>
          <w:tcPr>
            <w:tcW w:type="dxa" w:w="2880"/>
            <w:shd w:val="clear" w:color="auto" w:fill="FFFFFF"/>
          </w:tcPr>
          <w:p>
            <w:r>
              <w:rPr>
                <w:sz w:val="18"/>
              </w:rPr>
              <w:t>Fires when a SINGLE pig has been stationary for &gt;= T_stationary minutes AND its thermal zone temperature exceeds the ambient DHT22 baseline by &gt;= delta_fever_c degrees. This catches individual sick pigs early, before herd-level symptoms appear.</w:t>
            </w:r>
          </w:p>
        </w:tc>
      </w:tr>
      <w:tr>
        <w:tc>
          <w:tcPr>
            <w:tcW w:type="dxa" w:w="2880"/>
            <w:shd w:val="clear" w:color="auto" w:fill="D6E4F0"/>
          </w:tcPr>
          <w:p>
            <w:r>
              <w:rPr>
                <w:sz w:val="18"/>
              </w:rPr>
              <w:t>Channel 2 — Herd Risk</w:t>
            </w:r>
          </w:p>
        </w:tc>
        <w:tc>
          <w:tcPr>
            <w:tcW w:type="dxa" w:w="2880"/>
            <w:shd w:val="clear" w:color="auto" w:fill="D6E4F0"/>
          </w:tcPr>
          <w:p>
            <w:r>
              <w:rPr>
                <w:sz w:val="18"/>
              </w:rPr>
              <w:t>src/analytics/risk_engine.py</w:t>
            </w:r>
          </w:p>
        </w:tc>
        <w:tc>
          <w:tcPr>
            <w:tcW w:type="dxa" w:w="2880"/>
            <w:shd w:val="clear" w:color="auto" w:fill="D6E4F0"/>
          </w:tcPr>
          <w:p>
            <w:r>
              <w:rPr>
                <w:sz w:val="18"/>
              </w:rPr>
              <w:t>Fires when the herd-level lethargy ratio (stationary pigs / total pigs) exceeds 60% for 3 or more consecutive seconds. This catches herd-wide events like heat stress or disease outbreaks.</w:t>
            </w:r>
          </w:p>
        </w:tc>
      </w:tr>
      <w:tr>
        <w:tc>
          <w:tcPr>
            <w:tcW w:type="dxa" w:w="2880"/>
            <w:shd w:val="clear" w:color="auto" w:fill="FFFFFF"/>
          </w:tcPr>
          <w:p>
            <w:r>
              <w:rPr>
                <w:sz w:val="18"/>
              </w:rPr>
              <w:t>THI Adaptation</w:t>
            </w:r>
          </w:p>
        </w:tc>
        <w:tc>
          <w:tcPr>
            <w:tcW w:type="dxa" w:w="2880"/>
            <w:shd w:val="clear" w:color="auto" w:fill="FFFFFF"/>
          </w:tcPr>
          <w:p>
            <w:r>
              <w:rPr>
                <w:sz w:val="18"/>
              </w:rPr>
              <w:t>src/analytics/behavior_analyzer.py</w:t>
            </w:r>
          </w:p>
        </w:tc>
        <w:tc>
          <w:tcPr>
            <w:tcW w:type="dxa" w:w="2880"/>
            <w:shd w:val="clear" w:color="auto" w:fill="FFFFFF"/>
          </w:tcPr>
          <w:p>
            <w:r>
              <w:rPr>
                <w:sz w:val="18"/>
              </w:rPr>
              <w:t>If the current Temperature-Humidity Index (THI) exceeds 78 (indicating heat stress conditions), the T_stationary threshold for Channel 1 is automatically extended from 15 minutes to 30 minutes to prevent false alerts during hot weather.</w:t>
            </w:r>
          </w:p>
        </w:tc>
      </w:tr>
      <w:tr>
        <w:tc>
          <w:tcPr>
            <w:tcW w:type="dxa" w:w="2880"/>
            <w:shd w:val="clear" w:color="auto" w:fill="D6E4F0"/>
          </w:tcPr>
          <w:p>
            <w:r>
              <w:rPr>
                <w:sz w:val="18"/>
              </w:rPr>
              <w:t>Alert Cooldown</w:t>
            </w:r>
          </w:p>
        </w:tc>
        <w:tc>
          <w:tcPr>
            <w:tcW w:type="dxa" w:w="2880"/>
            <w:shd w:val="clear" w:color="auto" w:fill="D6E4F0"/>
          </w:tcPr>
          <w:p>
            <w:r>
              <w:rPr>
                <w:sz w:val="18"/>
              </w:rPr>
              <w:t>src/communication/gsm_notifier.py</w:t>
            </w:r>
          </w:p>
        </w:tc>
        <w:tc>
          <w:tcPr>
            <w:tcW w:type="dxa" w:w="2880"/>
            <w:shd w:val="clear" w:color="auto" w:fill="D6E4F0"/>
          </w:tcPr>
          <w:p>
            <w:r>
              <w:rPr>
                <w:sz w:val="18"/>
              </w:rPr>
              <w:t>A 5-minute cooldown timer prevents SMS alert flooding. Once an alert SMS is sent, subsequent triggers are suppressed for 300 seconds, even if the risk condition persists.</w:t>
            </w:r>
          </w:p>
        </w:tc>
      </w:tr>
    </w:tbl>
    <w:p/>
    <w:p>
      <w:pPr>
        <w:pStyle w:val="Heading1"/>
      </w:pPr>
      <w:r>
        <w:t>4. Persistence Layer (Database)</w:t>
      </w:r>
    </w:p>
    <w:p>
      <w:r>
        <w:t>All data generated by the system is persisted to a local SQLite database file (data/swine_health.db). SQLite was chosen because it is serverless, requires no separate database process, and is well-suited to the embedded Raspberry Pi environment. The database is configured with WAL (Write-Ahead Logging) mode and a 5-second busy_timeout to safely handle concurrent reads from the Flask web server and writes from the main loop.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Table</w:t>
            </w:r>
          </w:p>
        </w:tc>
        <w:tc>
          <w:tcPr>
            <w:tcW w:type="dxa" w:w="2880"/>
            <w:shd w:val="clear" w:color="auto" w:fill="1F4E79"/>
          </w:tcPr>
          <w:p>
            <w:pPr>
              <w:jc w:val="center"/>
            </w:pPr>
            <w:r>
              <w:rPr>
                <w:b/>
                <w:color w:val="FFFFFF"/>
                <w:sz w:val="20"/>
              </w:rPr>
              <w:t>Key Columns</w:t>
            </w:r>
          </w:p>
        </w:tc>
        <w:tc>
          <w:tcPr>
            <w:tcW w:type="dxa" w:w="2880"/>
            <w:shd w:val="clear" w:color="auto" w:fill="1F4E79"/>
          </w:tcPr>
          <w:p>
            <w:pPr>
              <w:jc w:val="center"/>
            </w:pPr>
            <w:r>
              <w:rPr>
                <w:b/>
                <w:color w:val="FFFFFF"/>
                <w:sz w:val="20"/>
              </w:rPr>
              <w:t>Description</w:t>
            </w:r>
          </w:p>
        </w:tc>
      </w:tr>
      <w:tr>
        <w:tc>
          <w:tcPr>
            <w:tcW w:type="dxa" w:w="2880"/>
            <w:shd w:val="clear" w:color="auto" w:fill="FFFFFF"/>
          </w:tcPr>
          <w:p>
            <w:r>
              <w:rPr>
                <w:sz w:val="18"/>
              </w:rPr>
              <w:t>detections</w:t>
            </w:r>
          </w:p>
        </w:tc>
        <w:tc>
          <w:tcPr>
            <w:tcW w:type="dxa" w:w="2880"/>
            <w:shd w:val="clear" w:color="auto" w:fill="FFFFFF"/>
          </w:tcPr>
          <w:p>
            <w:r>
              <w:rPr>
                <w:sz w:val="18"/>
              </w:rPr>
              <w:t>id, track_id, timestamp, behavior, confidence, bbox_json, zone_temp_c</w:t>
            </w:r>
          </w:p>
        </w:tc>
        <w:tc>
          <w:tcPr>
            <w:tcW w:type="dxa" w:w="2880"/>
            <w:shd w:val="clear" w:color="auto" w:fill="FFFFFF"/>
          </w:tcPr>
          <w:p>
            <w:r>
              <w:rPr>
                <w:sz w:val="18"/>
              </w:rPr>
              <w:t>High-frequency table. One row per tracked pig per processed frame. Automatically pruned to retain only the last 7 days of data to prevent disk fill.</w:t>
            </w:r>
          </w:p>
        </w:tc>
      </w:tr>
      <w:tr>
        <w:tc>
          <w:tcPr>
            <w:tcW w:type="dxa" w:w="2880"/>
            <w:shd w:val="clear" w:color="auto" w:fill="D6E4F0"/>
          </w:tcPr>
          <w:p>
            <w:r>
              <w:rPr>
                <w:sz w:val="18"/>
              </w:rPr>
              <w:t>ambient_readings</w:t>
            </w:r>
          </w:p>
        </w:tc>
        <w:tc>
          <w:tcPr>
            <w:tcW w:type="dxa" w:w="2880"/>
            <w:shd w:val="clear" w:color="auto" w:fill="D6E4F0"/>
          </w:tcPr>
          <w:p>
            <w:r>
              <w:rPr>
                <w:sz w:val="18"/>
              </w:rPr>
              <w:t>id, timestamp, temp_c, humidity_pct, thi</w:t>
            </w:r>
          </w:p>
        </w:tc>
        <w:tc>
          <w:tcPr>
            <w:tcW w:type="dxa" w:w="2880"/>
            <w:shd w:val="clear" w:color="auto" w:fill="D6E4F0"/>
          </w:tcPr>
          <w:p>
            <w:r>
              <w:rPr>
                <w:sz w:val="18"/>
              </w:rPr>
              <w:t>One row every ~30 seconds. Stores ambient environment data from the DHT22 sensor and the calculated THI value.</w:t>
            </w:r>
          </w:p>
        </w:tc>
      </w:tr>
      <w:tr>
        <w:tc>
          <w:tcPr>
            <w:tcW w:type="dxa" w:w="2880"/>
            <w:shd w:val="clear" w:color="auto" w:fill="FFFFFF"/>
          </w:tcPr>
          <w:p>
            <w:r>
              <w:rPr>
                <w:sz w:val="18"/>
              </w:rPr>
              <w:t>pen_alerts</w:t>
            </w:r>
          </w:p>
        </w:tc>
        <w:tc>
          <w:tcPr>
            <w:tcW w:type="dxa" w:w="2880"/>
            <w:shd w:val="clear" w:color="auto" w:fill="FFFFFF"/>
          </w:tcPr>
          <w:p>
            <w:r>
              <w:rPr>
                <w:sz w:val="18"/>
              </w:rPr>
              <w:t>id, timestamp, alert_type, trigger_reason, sms_sent, pig_id</w:t>
            </w:r>
          </w:p>
        </w:tc>
        <w:tc>
          <w:tcPr>
            <w:tcW w:type="dxa" w:w="2880"/>
            <w:shd w:val="clear" w:color="auto" w:fill="FFFFFF"/>
          </w:tcPr>
          <w:p>
            <w:r>
              <w:rPr>
                <w:sz w:val="18"/>
              </w:rPr>
              <w:t>One row per health alert event. Records the alert type (INDIVIDUAL/HERD), the human-readable trigger reason, whether the SMS was successfully sent, and the specific pig_id if Channel 1 fired.</w:t>
            </w:r>
          </w:p>
        </w:tc>
      </w:tr>
    </w:tbl>
    <w:p/>
    <w:p>
      <w:pPr>
        <w:pStyle w:val="Heading1"/>
      </w:pPr>
      <w:r>
        <w:t>5. Presentation Layer (Frontend &amp; Backend API)</w:t>
      </w:r>
    </w:p>
    <w:p>
      <w:r>
        <w:t>The system exposes a web-based dashboard using the Flask micro-framework. Flask runs in a separate daemon thread alongside the main inference loop. The frontend is a single-page HTML interface served directly from the Pi. It requires no internet connection and is accessible from any device on the same local network (or the Pi's own Wi-Fi hotspot).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Endpoint</w:t>
            </w:r>
          </w:p>
        </w:tc>
        <w:tc>
          <w:tcPr>
            <w:tcW w:type="dxa" w:w="2880"/>
            <w:shd w:val="clear" w:color="auto" w:fill="1F4E79"/>
          </w:tcPr>
          <w:p>
            <w:pPr>
              <w:jc w:val="center"/>
            </w:pPr>
            <w:r>
              <w:rPr>
                <w:b/>
                <w:color w:val="FFFFFF"/>
                <w:sz w:val="20"/>
              </w:rPr>
              <w:t>Description</w:t>
            </w:r>
          </w:p>
        </w:tc>
        <w:tc>
          <w:tcPr>
            <w:tcW w:type="dxa" w:w="2880"/>
            <w:shd w:val="clear" w:color="auto" w:fill="1F4E79"/>
          </w:tcPr>
          <w:p>
            <w:pPr>
              <w:jc w:val="center"/>
            </w:pPr>
            <w:r>
              <w:rPr>
                <w:b/>
                <w:color w:val="FFFFFF"/>
                <w:sz w:val="20"/>
              </w:rPr>
              <w:t>Layer</w:t>
            </w:r>
          </w:p>
        </w:tc>
      </w:tr>
      <w:tr>
        <w:tc>
          <w:tcPr>
            <w:tcW w:type="dxa" w:w="2880"/>
            <w:shd w:val="clear" w:color="auto" w:fill="FFFFFF"/>
          </w:tcPr>
          <w:p>
            <w:r>
              <w:rPr>
                <w:sz w:val="18"/>
              </w:rPr>
              <w:t>GET /</w:t>
            </w:r>
          </w:p>
        </w:tc>
        <w:tc>
          <w:tcPr>
            <w:tcW w:type="dxa" w:w="2880"/>
            <w:shd w:val="clear" w:color="auto" w:fill="FFFFFF"/>
          </w:tcPr>
          <w:p>
            <w:r>
              <w:rPr>
                <w:sz w:val="18"/>
              </w:rPr>
              <w:t>Serves the main HTML dashboard page (templates/index.html)</w:t>
            </w:r>
          </w:p>
        </w:tc>
        <w:tc>
          <w:tcPr>
            <w:tcW w:type="dxa" w:w="2880"/>
            <w:shd w:val="clear" w:color="auto" w:fill="FFFFFF"/>
          </w:tcPr>
          <w:p>
            <w:r>
              <w:rPr>
                <w:sz w:val="18"/>
              </w:rPr>
              <w:t>Frontend</w:t>
            </w:r>
          </w:p>
        </w:tc>
      </w:tr>
      <w:tr>
        <w:tc>
          <w:tcPr>
            <w:tcW w:type="dxa" w:w="2880"/>
            <w:shd w:val="clear" w:color="auto" w:fill="D6E4F0"/>
          </w:tcPr>
          <w:p>
            <w:r>
              <w:rPr>
                <w:sz w:val="18"/>
              </w:rPr>
              <w:t>GET /video_feed</w:t>
            </w:r>
          </w:p>
        </w:tc>
        <w:tc>
          <w:tcPr>
            <w:tcW w:type="dxa" w:w="2880"/>
            <w:shd w:val="clear" w:color="auto" w:fill="D6E4F0"/>
          </w:tcPr>
          <w:p>
            <w:r>
              <w:rPr>
                <w:sz w:val="18"/>
              </w:rPr>
              <w:t>Streams annotated MJPEG video from the camera with bounding boxes and behavior labels overlaid</w:t>
            </w:r>
          </w:p>
        </w:tc>
        <w:tc>
          <w:tcPr>
            <w:tcW w:type="dxa" w:w="2880"/>
            <w:shd w:val="clear" w:color="auto" w:fill="D6E4F0"/>
          </w:tcPr>
          <w:p>
            <w:r>
              <w:rPr>
                <w:sz w:val="18"/>
              </w:rPr>
              <w:t>Frontend</w:t>
            </w:r>
          </w:p>
        </w:tc>
      </w:tr>
      <w:tr>
        <w:tc>
          <w:tcPr>
            <w:tcW w:type="dxa" w:w="2880"/>
            <w:shd w:val="clear" w:color="auto" w:fill="FFFFFF"/>
          </w:tcPr>
          <w:p>
            <w:r>
              <w:rPr>
                <w:sz w:val="18"/>
              </w:rPr>
              <w:t>GET /api/stats</w:t>
            </w:r>
          </w:p>
        </w:tc>
        <w:tc>
          <w:tcPr>
            <w:tcW w:type="dxa" w:w="2880"/>
            <w:shd w:val="clear" w:color="auto" w:fill="FFFFFF"/>
          </w:tcPr>
          <w:p>
            <w:r>
              <w:rPr>
                <w:sz w:val="18"/>
              </w:rPr>
              <w:t>Returns JSON with live pig count, behavior distribution, and per-pig stationary durations</w:t>
            </w:r>
          </w:p>
        </w:tc>
        <w:tc>
          <w:tcPr>
            <w:tcW w:type="dxa" w:w="2880"/>
            <w:shd w:val="clear" w:color="auto" w:fill="FFFFFF"/>
          </w:tcPr>
          <w:p>
            <w:r>
              <w:rPr>
                <w:sz w:val="18"/>
              </w:rPr>
              <w:t>Backend API</w:t>
            </w:r>
          </w:p>
        </w:tc>
      </w:tr>
      <w:tr>
        <w:tc>
          <w:tcPr>
            <w:tcW w:type="dxa" w:w="2880"/>
            <w:shd w:val="clear" w:color="auto" w:fill="D6E4F0"/>
          </w:tcPr>
          <w:p>
            <w:r>
              <w:rPr>
                <w:sz w:val="18"/>
              </w:rPr>
              <w:t>GET /api/alerts</w:t>
            </w:r>
          </w:p>
        </w:tc>
        <w:tc>
          <w:tcPr>
            <w:tcW w:type="dxa" w:w="2880"/>
            <w:shd w:val="clear" w:color="auto" w:fill="D6E4F0"/>
          </w:tcPr>
          <w:p>
            <w:r>
              <w:rPr>
                <w:sz w:val="18"/>
              </w:rPr>
              <w:t>Returns JSON list of the 20 most recent health alert events from the database</w:t>
            </w:r>
          </w:p>
        </w:tc>
        <w:tc>
          <w:tcPr>
            <w:tcW w:type="dxa" w:w="2880"/>
            <w:shd w:val="clear" w:color="auto" w:fill="D6E4F0"/>
          </w:tcPr>
          <w:p>
            <w:r>
              <w:rPr>
                <w:sz w:val="18"/>
              </w:rPr>
              <w:t>Backend API</w:t>
            </w:r>
          </w:p>
        </w:tc>
      </w:tr>
      <w:tr>
        <w:tc>
          <w:tcPr>
            <w:tcW w:type="dxa" w:w="2880"/>
            <w:shd w:val="clear" w:color="auto" w:fill="FFFFFF"/>
          </w:tcPr>
          <w:p>
            <w:r>
              <w:rPr>
                <w:sz w:val="18"/>
              </w:rPr>
              <w:t>GET /api/ambient</w:t>
            </w:r>
          </w:p>
        </w:tc>
        <w:tc>
          <w:tcPr>
            <w:tcW w:type="dxa" w:w="2880"/>
            <w:shd w:val="clear" w:color="auto" w:fill="FFFFFF"/>
          </w:tcPr>
          <w:p>
            <w:r>
              <w:rPr>
                <w:sz w:val="18"/>
              </w:rPr>
              <w:t>Returns JSON with the latest DHT22 temperature, humidity, and calculated THI value</w:t>
            </w:r>
          </w:p>
        </w:tc>
        <w:tc>
          <w:tcPr>
            <w:tcW w:type="dxa" w:w="2880"/>
            <w:shd w:val="clear" w:color="auto" w:fill="FFFFFF"/>
          </w:tcPr>
          <w:p>
            <w:r>
              <w:rPr>
                <w:sz w:val="18"/>
              </w:rPr>
              <w:t>Backend API</w:t>
            </w:r>
          </w:p>
        </w:tc>
      </w:tr>
      <w:tr>
        <w:tc>
          <w:tcPr>
            <w:tcW w:type="dxa" w:w="2880"/>
            <w:shd w:val="clear" w:color="auto" w:fill="D6E4F0"/>
          </w:tcPr>
          <w:p>
            <w:r>
              <w:rPr>
                <w:sz w:val="18"/>
              </w:rPr>
              <w:t>GET /api/thermal</w:t>
            </w:r>
          </w:p>
        </w:tc>
        <w:tc>
          <w:tcPr>
            <w:tcW w:type="dxa" w:w="2880"/>
            <w:shd w:val="clear" w:color="auto" w:fill="D6E4F0"/>
          </w:tcPr>
          <w:p>
            <w:r>
              <w:rPr>
                <w:sz w:val="18"/>
              </w:rPr>
              <w:t>Returns JSON with the raw 8x8 thermal grid for optional frontend visualization</w:t>
            </w:r>
          </w:p>
        </w:tc>
        <w:tc>
          <w:tcPr>
            <w:tcW w:type="dxa" w:w="2880"/>
            <w:shd w:val="clear" w:color="auto" w:fill="D6E4F0"/>
          </w:tcPr>
          <w:p>
            <w:r>
              <w:rPr>
                <w:sz w:val="18"/>
              </w:rPr>
              <w:t>Backend API</w:t>
            </w:r>
          </w:p>
        </w:tc>
      </w:tr>
    </w:tbl>
    <w:p/>
    <w:p>
      <w:pPr>
        <w:pStyle w:val="Heading1"/>
      </w:pPr>
      <w:r>
        <w:t>6. Threading Architecture</w:t>
      </w:r>
    </w:p>
    <w:p>
      <w:r>
        <w:t>Python's Global Interpreter Lock (GIL) prevents true CPU parallelism, but the system uses daemon threads extensively to overlap I/O-bound operations with the CPU-bound AI inference loop. This architecture achieves near-real-time responsiveness despite the Pi's single-core inference bottleneck.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Thread</w:t>
            </w:r>
          </w:p>
        </w:tc>
        <w:tc>
          <w:tcPr>
            <w:tcW w:type="dxa" w:w="2160"/>
            <w:shd w:val="clear" w:color="auto" w:fill="1F4E79"/>
          </w:tcPr>
          <w:p>
            <w:pPr>
              <w:jc w:val="center"/>
            </w:pPr>
            <w:r>
              <w:rPr>
                <w:b/>
                <w:color w:val="FFFFFF"/>
                <w:sz w:val="20"/>
              </w:rPr>
              <w:t>Type</w:t>
            </w:r>
          </w:p>
        </w:tc>
        <w:tc>
          <w:tcPr>
            <w:tcW w:type="dxa" w:w="2160"/>
            <w:shd w:val="clear" w:color="auto" w:fill="1F4E79"/>
          </w:tcPr>
          <w:p>
            <w:pPr>
              <w:jc w:val="center"/>
            </w:pPr>
            <w:r>
              <w:rPr>
                <w:b/>
                <w:color w:val="FFFFFF"/>
                <w:sz w:val="20"/>
              </w:rPr>
              <w:t>Responsibility</w:t>
            </w:r>
          </w:p>
        </w:tc>
        <w:tc>
          <w:tcPr>
            <w:tcW w:type="dxa" w:w="2160"/>
            <w:shd w:val="clear" w:color="auto" w:fill="1F4E79"/>
          </w:tcPr>
          <w:p>
            <w:pPr>
              <w:jc w:val="center"/>
            </w:pPr>
            <w:r>
              <w:rPr>
                <w:b/>
                <w:color w:val="FFFFFF"/>
                <w:sz w:val="20"/>
              </w:rPr>
              <w:t>Sync Mechanism</w:t>
            </w:r>
          </w:p>
        </w:tc>
      </w:tr>
      <w:tr>
        <w:tc>
          <w:tcPr>
            <w:tcW w:type="dxa" w:w="2160"/>
            <w:shd w:val="clear" w:color="auto" w:fill="FFFFFF"/>
          </w:tcPr>
          <w:p>
            <w:r>
              <w:rPr>
                <w:sz w:val="18"/>
              </w:rPr>
              <w:t>Main Loop</w:t>
            </w:r>
          </w:p>
        </w:tc>
        <w:tc>
          <w:tcPr>
            <w:tcW w:type="dxa" w:w="2160"/>
            <w:shd w:val="clear" w:color="auto" w:fill="FFFFFF"/>
          </w:tcPr>
          <w:p>
            <w:r>
              <w:rPr>
                <w:sz w:val="18"/>
              </w:rPr>
              <w:t>Main Thread</w:t>
            </w:r>
          </w:p>
        </w:tc>
        <w:tc>
          <w:tcPr>
            <w:tcW w:type="dxa" w:w="2160"/>
            <w:shd w:val="clear" w:color="auto" w:fill="FFFFFF"/>
          </w:tcPr>
          <w:p>
            <w:r>
              <w:rPr>
                <w:sz w:val="18"/>
              </w:rPr>
              <w:t>YOLO inference, SORT tracking, Risk Engine, DB writes, frame annotation</w:t>
            </w:r>
          </w:p>
        </w:tc>
        <w:tc>
          <w:tcPr>
            <w:tcW w:type="dxa" w:w="2160"/>
            <w:shd w:val="clear" w:color="auto" w:fill="FFFFFF"/>
          </w:tcPr>
          <w:p>
            <w:r>
              <w:rPr>
                <w:sz w:val="18"/>
              </w:rPr>
              <w:t>Primary execution context</w:t>
            </w:r>
          </w:p>
        </w:tc>
      </w:tr>
      <w:tr>
        <w:tc>
          <w:tcPr>
            <w:tcW w:type="dxa" w:w="2160"/>
            <w:shd w:val="clear" w:color="auto" w:fill="D6E4F0"/>
          </w:tcPr>
          <w:p>
            <w:r>
              <w:rPr>
                <w:sz w:val="18"/>
              </w:rPr>
              <w:t>AsyncCamera</w:t>
            </w:r>
          </w:p>
        </w:tc>
        <w:tc>
          <w:tcPr>
            <w:tcW w:type="dxa" w:w="2160"/>
            <w:shd w:val="clear" w:color="auto" w:fill="D6E4F0"/>
          </w:tcPr>
          <w:p>
            <w:r>
              <w:rPr>
                <w:sz w:val="18"/>
              </w:rPr>
              <w:t>Daemon Thread</w:t>
            </w:r>
          </w:p>
        </w:tc>
        <w:tc>
          <w:tcPr>
            <w:tcW w:type="dxa" w:w="2160"/>
            <w:shd w:val="clear" w:color="auto" w:fill="D6E4F0"/>
          </w:tcPr>
          <w:p>
            <w:r>
              <w:rPr>
                <w:sz w:val="18"/>
              </w:rPr>
              <w:t>Continuously reads USB camera frames into a locked buffer</w:t>
            </w:r>
          </w:p>
        </w:tc>
        <w:tc>
          <w:tcPr>
            <w:tcW w:type="dxa" w:w="2160"/>
            <w:shd w:val="clear" w:color="auto" w:fill="D6E4F0"/>
          </w:tcPr>
          <w:p>
            <w:r>
              <w:rPr>
                <w:sz w:val="18"/>
              </w:rPr>
              <w:t>threading.Lock on frame buffer</w:t>
            </w:r>
          </w:p>
        </w:tc>
      </w:tr>
      <w:tr>
        <w:tc>
          <w:tcPr>
            <w:tcW w:type="dxa" w:w="2160"/>
            <w:shd w:val="clear" w:color="auto" w:fill="FFFFFF"/>
          </w:tcPr>
          <w:p>
            <w:r>
              <w:rPr>
                <w:sz w:val="18"/>
              </w:rPr>
              <w:t>DHT22Reader</w:t>
            </w:r>
          </w:p>
        </w:tc>
        <w:tc>
          <w:tcPr>
            <w:tcW w:type="dxa" w:w="2160"/>
            <w:shd w:val="clear" w:color="auto" w:fill="FFFFFF"/>
          </w:tcPr>
          <w:p>
            <w:r>
              <w:rPr>
                <w:sz w:val="18"/>
              </w:rPr>
              <w:t>Daemon Thread</w:t>
            </w:r>
          </w:p>
        </w:tc>
        <w:tc>
          <w:tcPr>
            <w:tcW w:type="dxa" w:w="2160"/>
            <w:shd w:val="clear" w:color="auto" w:fill="FFFFFF"/>
          </w:tcPr>
          <w:p>
            <w:r>
              <w:rPr>
                <w:sz w:val="18"/>
              </w:rPr>
              <w:t>Reads DHT22 every 2 s, stores result in shared dict</w:t>
            </w:r>
          </w:p>
        </w:tc>
        <w:tc>
          <w:tcPr>
            <w:tcW w:type="dxa" w:w="2160"/>
            <w:shd w:val="clear" w:color="auto" w:fill="FFFFFF"/>
          </w:tcPr>
          <w:p>
            <w:r>
              <w:rPr>
                <w:sz w:val="18"/>
              </w:rPr>
              <w:t>threading.Lock on sensor dict</w:t>
            </w:r>
          </w:p>
        </w:tc>
      </w:tr>
      <w:tr>
        <w:tc>
          <w:tcPr>
            <w:tcW w:type="dxa" w:w="2160"/>
            <w:shd w:val="clear" w:color="auto" w:fill="D6E4F0"/>
          </w:tcPr>
          <w:p>
            <w:r>
              <w:rPr>
                <w:sz w:val="18"/>
              </w:rPr>
              <w:t>Flask Server</w:t>
            </w:r>
          </w:p>
        </w:tc>
        <w:tc>
          <w:tcPr>
            <w:tcW w:type="dxa" w:w="2160"/>
            <w:shd w:val="clear" w:color="auto" w:fill="D6E4F0"/>
          </w:tcPr>
          <w:p>
            <w:r>
              <w:rPr>
                <w:sz w:val="18"/>
              </w:rPr>
              <w:t>Daemon Thread</w:t>
            </w:r>
          </w:p>
        </w:tc>
        <w:tc>
          <w:tcPr>
            <w:tcW w:type="dxa" w:w="2160"/>
            <w:shd w:val="clear" w:color="auto" w:fill="D6E4F0"/>
          </w:tcPr>
          <w:p>
            <w:r>
              <w:rPr>
                <w:sz w:val="18"/>
              </w:rPr>
              <w:t>Serves all HTTP requests, reads frame buffer for MJPEG stream</w:t>
            </w:r>
          </w:p>
        </w:tc>
        <w:tc>
          <w:tcPr>
            <w:tcW w:type="dxa" w:w="2160"/>
            <w:shd w:val="clear" w:color="auto" w:fill="D6E4F0"/>
          </w:tcPr>
          <w:p>
            <w:r>
              <w:rPr>
                <w:sz w:val="18"/>
              </w:rPr>
              <w:t>WSGI threaded mode; reads shared state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