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4C6" w:rsidRDefault="00302F86" w:rsidP="00302F86">
      <w:pPr>
        <w:jc w:val="both"/>
      </w:pPr>
      <w:r>
        <w:t>Solicitud de autorización</w:t>
      </w:r>
      <w:r w:rsidR="00B75426">
        <w:t xml:space="preserve"> de inicio</w:t>
      </w:r>
      <w:r>
        <w:t xml:space="preserve"> para la </w:t>
      </w:r>
      <w:r w:rsidR="00404769">
        <w:t>contratación del “</w:t>
      </w:r>
      <w:r w:rsidRPr="00302F86">
        <w:t>SERVICIO DE LIMPIEZA PARA LAS INSTALACIONES DEL GAD MDMQ AGENCIA METROPOLITANA DE CONTROL EN EL EDIFICIO MATRIZ, ZONA LA MARISCAL, ZONA ELOY ALFARO, ZONA TUMBACO, ZONA CENTRO Y ZONA LA DELICIA</w:t>
      </w:r>
      <w:r>
        <w:t>"</w:t>
      </w:r>
    </w:p>
    <w:p w:rsidR="00BA68FB" w:rsidRDefault="00302F86" w:rsidP="00BA68FB">
      <w:pPr>
        <w:jc w:val="both"/>
        <w:rPr>
          <w:b/>
        </w:rPr>
      </w:pPr>
      <w:r w:rsidRPr="00302F86">
        <w:rPr>
          <w:b/>
        </w:rPr>
        <w:t>ANTECEDENTES</w:t>
      </w:r>
    </w:p>
    <w:p w:rsidR="00BA68FB" w:rsidRDefault="00BA68FB" w:rsidP="00BA68FB">
      <w:pPr>
        <w:jc w:val="both"/>
        <w:rPr>
          <w:rFonts w:cs="Arial"/>
          <w:lang w:val="es-EC"/>
        </w:rPr>
      </w:pPr>
      <w:r w:rsidRPr="00BA68FB">
        <w:rPr>
          <w:rFonts w:cs="Arial"/>
          <w:lang w:val="es-EC"/>
        </w:rPr>
        <w:t xml:space="preserve">La Ordenanza Metropolitana 001 de 29 de marzo de 2019, mediante la cual se aprueba el Código Municipal, Título XI, del Régimen administrativo para el ejercicio de la potestad sancionadora en el Distrito Metropolitano de Quito, en el artículo I.2.247, establece y regula las bases de régimen para el ejercicio de las potestades de inspección general, instrucción, resolución y ejecución en los procesos sancionadores administrativos por parte de la Agencia Metropolitana de Control. </w:t>
      </w:r>
    </w:p>
    <w:p w:rsidR="00BA68FB" w:rsidRPr="00225F8C" w:rsidRDefault="00BA68FB" w:rsidP="00BA68FB">
      <w:pPr>
        <w:jc w:val="both"/>
        <w:rPr>
          <w:rFonts w:ascii="Arial" w:hAnsi="Arial" w:cs="Arial"/>
          <w:i/>
          <w:iCs/>
          <w:lang w:val="es-MX"/>
        </w:rPr>
      </w:pPr>
      <w:r w:rsidRPr="00BA68FB">
        <w:rPr>
          <w:rFonts w:cs="Arial"/>
          <w:lang w:val="es-MX"/>
        </w:rPr>
        <w:t>Mediante el a</w:t>
      </w:r>
      <w:r w:rsidR="00B75426">
        <w:rPr>
          <w:rFonts w:cs="Arial"/>
          <w:lang w:val="es-MX"/>
        </w:rPr>
        <w:t xml:space="preserve">rtículo 1 de la Resolución No. A </w:t>
      </w:r>
      <w:r w:rsidRPr="00BA68FB">
        <w:rPr>
          <w:rFonts w:cs="Arial"/>
          <w:lang w:val="es-MX"/>
        </w:rPr>
        <w:t xml:space="preserve">008 de 29 de mayo de 2019, el señor Alcalde Metropolitano, resolvió: </w:t>
      </w:r>
      <w:r w:rsidRPr="00BA68FB">
        <w:rPr>
          <w:rFonts w:cs="Arial"/>
          <w:i/>
          <w:iCs/>
          <w:lang w:val="es-MX"/>
        </w:rPr>
        <w:t xml:space="preserve">“Delegar a los servidores públicos enlistados a continuación para que, dentro de sus competencias actúen como autorizadores de gasto en la adquisición o arrendamiento de bienes, ejecución de obras, contratación de servicio, incluidos los de consultorías, a excepción de la declaratoria de emergencia, determinados en la Ley Orgánica del Sistema Nacional de Contratación Pública, su Reglamento General y Resoluciones del Servicio Nacional de Contratación Pública, conforme los montos de contratación que resulten de multiplicar los coeficientes que se detallan en el siguiente cuadro, por el monto del Presupuesto Inicial del Estado:” </w:t>
      </w:r>
    </w:p>
    <w:tbl>
      <w:tblPr>
        <w:tblW w:w="0" w:type="auto"/>
        <w:tblInd w:w="817" w:type="dxa"/>
        <w:tblCellMar>
          <w:left w:w="0" w:type="dxa"/>
          <w:right w:w="0" w:type="dxa"/>
        </w:tblCellMar>
        <w:tblLook w:val="04A0" w:firstRow="1" w:lastRow="0" w:firstColumn="1" w:lastColumn="0" w:noHBand="0" w:noVBand="1"/>
      </w:tblPr>
      <w:tblGrid>
        <w:gridCol w:w="4753"/>
        <w:gridCol w:w="1466"/>
        <w:gridCol w:w="1684"/>
      </w:tblGrid>
      <w:tr w:rsidR="00BA68FB" w:rsidRPr="00BA68FB" w:rsidTr="00A8597C">
        <w:tc>
          <w:tcPr>
            <w:tcW w:w="567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b/>
                <w:bCs/>
                <w:iCs/>
                <w:sz w:val="20"/>
                <w:szCs w:val="22"/>
                <w:lang w:val="es-MX"/>
              </w:rPr>
            </w:pPr>
            <w:r w:rsidRPr="00BA68FB">
              <w:rPr>
                <w:rFonts w:asciiTheme="minorHAnsi" w:hAnsiTheme="minorHAnsi" w:cs="Arial"/>
                <w:b/>
                <w:bCs/>
                <w:iCs/>
                <w:sz w:val="20"/>
                <w:szCs w:val="22"/>
                <w:lang w:val="es-MX"/>
              </w:rPr>
              <w:t>                 AUTORIDAD</w:t>
            </w:r>
          </w:p>
        </w:tc>
        <w:tc>
          <w:tcPr>
            <w:tcW w:w="241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b/>
                <w:bCs/>
                <w:iCs/>
                <w:sz w:val="20"/>
                <w:szCs w:val="22"/>
                <w:lang w:val="es-MX"/>
              </w:rPr>
            </w:pPr>
            <w:r w:rsidRPr="00BA68FB">
              <w:rPr>
                <w:rFonts w:asciiTheme="minorHAnsi" w:hAnsiTheme="minorHAnsi" w:cs="Arial"/>
                <w:b/>
                <w:bCs/>
                <w:iCs/>
                <w:sz w:val="20"/>
                <w:szCs w:val="22"/>
                <w:lang w:val="es-MX"/>
              </w:rPr>
              <w:t>COEFICIENTE</w:t>
            </w:r>
          </w:p>
        </w:tc>
      </w:tr>
      <w:tr w:rsidR="00BA68FB" w:rsidRPr="00BA68FB" w:rsidTr="00A8597C">
        <w:tc>
          <w:tcPr>
            <w:tcW w:w="0" w:type="auto"/>
            <w:vMerge/>
            <w:tcBorders>
              <w:top w:val="single" w:sz="8" w:space="0" w:color="auto"/>
              <w:left w:val="single" w:sz="8" w:space="0" w:color="auto"/>
              <w:bottom w:val="single" w:sz="8" w:space="0" w:color="auto"/>
              <w:right w:val="single" w:sz="8" w:space="0" w:color="auto"/>
            </w:tcBorders>
            <w:vAlign w:val="center"/>
            <w:hideMark/>
          </w:tcPr>
          <w:p w:rsidR="00BA68FB" w:rsidRPr="00BA68FB" w:rsidRDefault="00BA68FB" w:rsidP="00A8597C">
            <w:pPr>
              <w:pStyle w:val="Prrafodelista"/>
              <w:rPr>
                <w:rFonts w:asciiTheme="minorHAnsi" w:hAnsiTheme="minorHAnsi" w:cs="Arial"/>
                <w:b/>
                <w:bCs/>
                <w:iCs/>
                <w:sz w:val="20"/>
                <w:szCs w:val="22"/>
                <w:lang w:val="es-MX"/>
              </w:rPr>
            </w:pP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BA68FB" w:rsidRDefault="00BA68FB" w:rsidP="00BA68FB">
            <w:pPr>
              <w:pStyle w:val="Prrafodelista"/>
              <w:jc w:val="center"/>
              <w:rPr>
                <w:rFonts w:asciiTheme="minorHAnsi" w:hAnsiTheme="minorHAnsi" w:cs="Arial"/>
                <w:b/>
                <w:bCs/>
                <w:iCs/>
                <w:sz w:val="20"/>
                <w:szCs w:val="22"/>
                <w:lang w:val="es-MX"/>
              </w:rPr>
            </w:pPr>
            <w:r w:rsidRPr="00BA68FB">
              <w:rPr>
                <w:rFonts w:asciiTheme="minorHAnsi" w:hAnsiTheme="minorHAnsi" w:cs="Arial"/>
                <w:b/>
                <w:bCs/>
                <w:iCs/>
                <w:sz w:val="20"/>
                <w:szCs w:val="22"/>
                <w:lang w:val="es-MX"/>
              </w:rPr>
              <w:t>DESDE</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BA68FB" w:rsidRDefault="00BA68FB" w:rsidP="00BA68FB">
            <w:pPr>
              <w:pStyle w:val="Prrafodelista"/>
              <w:jc w:val="center"/>
              <w:rPr>
                <w:rFonts w:asciiTheme="minorHAnsi" w:hAnsiTheme="minorHAnsi" w:cs="Arial"/>
                <w:b/>
                <w:bCs/>
                <w:iCs/>
                <w:sz w:val="20"/>
                <w:szCs w:val="22"/>
                <w:lang w:val="es-MX"/>
              </w:rPr>
            </w:pPr>
            <w:r w:rsidRPr="00BA68FB">
              <w:rPr>
                <w:rFonts w:asciiTheme="minorHAnsi" w:hAnsiTheme="minorHAnsi" w:cs="Arial"/>
                <w:b/>
                <w:bCs/>
                <w:iCs/>
                <w:sz w:val="20"/>
                <w:szCs w:val="22"/>
                <w:lang w:val="es-MX"/>
              </w:rPr>
              <w:t>HASTA</w:t>
            </w:r>
          </w:p>
        </w:tc>
      </w:tr>
      <w:tr w:rsidR="00BA68FB" w:rsidRPr="00BA68FB" w:rsidTr="00A8597C">
        <w:tc>
          <w:tcPr>
            <w:tcW w:w="5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 xml:space="preserve">ADMINISTRADOR GENERAL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0</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0,00004</w:t>
            </w:r>
          </w:p>
        </w:tc>
      </w:tr>
      <w:tr w:rsidR="00BA68FB" w:rsidRPr="00BA68FB" w:rsidTr="00A8597C">
        <w:tc>
          <w:tcPr>
            <w:tcW w:w="5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SECRETARIOS GENERALES</w:t>
            </w:r>
          </w:p>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 xml:space="preserve">SECRETARIOS </w:t>
            </w:r>
          </w:p>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REGISTRADOR DE LA PROPIEDAD</w:t>
            </w:r>
          </w:p>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SUPERVISOR DE LA AGENCIA METROPOLITANA DE CONTROL</w:t>
            </w:r>
          </w:p>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DIRECTOR DE LA AGENCIA METROPOLITANA DE TRÁNSITO</w:t>
            </w:r>
          </w:p>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COORDINADOR DE LA AGENCIA DISTRITAL DE COMERICO</w:t>
            </w:r>
          </w:p>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DIRECTOR DE LA UNIDAD PATRONATO SAN JOSÉ</w:t>
            </w:r>
          </w:p>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DIRECTOR DEL INSTITUTO METROPOLITANO DE PATRIMONIO</w:t>
            </w:r>
          </w:p>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 xml:space="preserve">DIRECTOR GENERAL DEL CUERPO DE AGENTES DE CONTROL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0</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0,00002</w:t>
            </w:r>
          </w:p>
        </w:tc>
      </w:tr>
      <w:tr w:rsidR="00BA68FB" w:rsidRPr="00BA68FB" w:rsidTr="00A8597C">
        <w:tc>
          <w:tcPr>
            <w:tcW w:w="5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MÁXIMAS AUTORIDADES DE LAS UNIDADES DESCONCENTRADAS DE SALUD, EDUCACIÓN Y ADMINISTRACIONES ZONALES</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0</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0,00001</w:t>
            </w:r>
          </w:p>
        </w:tc>
      </w:tr>
      <w:tr w:rsidR="00BA68FB" w:rsidRPr="00BA68FB" w:rsidTr="00A8597C">
        <w:tc>
          <w:tcPr>
            <w:tcW w:w="5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 xml:space="preserve">DIRECTOR METROPOLITANO ADMINISTRATIVO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0</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BA68FB" w:rsidRDefault="00BA68FB" w:rsidP="00A8597C">
            <w:pPr>
              <w:pStyle w:val="Prrafodelista"/>
              <w:rPr>
                <w:rFonts w:asciiTheme="minorHAnsi" w:hAnsiTheme="minorHAnsi" w:cs="Arial"/>
                <w:iCs/>
                <w:sz w:val="20"/>
                <w:szCs w:val="22"/>
                <w:lang w:val="es-MX"/>
              </w:rPr>
            </w:pPr>
            <w:r w:rsidRPr="00BA68FB">
              <w:rPr>
                <w:rFonts w:asciiTheme="minorHAnsi" w:hAnsiTheme="minorHAnsi" w:cs="Arial"/>
                <w:iCs/>
                <w:sz w:val="20"/>
                <w:szCs w:val="22"/>
                <w:lang w:val="es-MX"/>
              </w:rPr>
              <w:t>0,000007</w:t>
            </w:r>
          </w:p>
        </w:tc>
      </w:tr>
    </w:tbl>
    <w:p w:rsidR="00BA68FB" w:rsidRPr="00BA68FB" w:rsidRDefault="00BA68FB" w:rsidP="00BA68FB">
      <w:pPr>
        <w:jc w:val="both"/>
        <w:rPr>
          <w:b/>
        </w:rPr>
      </w:pPr>
    </w:p>
    <w:p w:rsidR="00302F86" w:rsidRDefault="00BA68FB" w:rsidP="00302F86">
      <w:pPr>
        <w:jc w:val="both"/>
        <w:rPr>
          <w:lang w:val="es-EC"/>
        </w:rPr>
      </w:pPr>
      <w:r w:rsidRPr="00BA68FB">
        <w:rPr>
          <w:lang w:val="es-EC"/>
        </w:rPr>
        <w:t>Mediante acción de personal N° 0000010252 de 16 de mayo de 2019, e</w:t>
      </w:r>
      <w:r>
        <w:rPr>
          <w:lang w:val="es-EC"/>
        </w:rPr>
        <w:t>l señor Alcalde Metropolitano, D</w:t>
      </w:r>
      <w:r w:rsidRPr="00BA68FB">
        <w:rPr>
          <w:lang w:val="es-EC"/>
        </w:rPr>
        <w:t xml:space="preserve">octor Jorge </w:t>
      </w:r>
      <w:proofErr w:type="spellStart"/>
      <w:r w:rsidRPr="00BA68FB">
        <w:rPr>
          <w:lang w:val="es-EC"/>
        </w:rPr>
        <w:t>Yunda</w:t>
      </w:r>
      <w:proofErr w:type="spellEnd"/>
      <w:r w:rsidRPr="00BA68FB">
        <w:rPr>
          <w:lang w:val="es-EC"/>
        </w:rPr>
        <w:t>, nombró como Supervisora Metropolitana del GAD MDMQ Agenc</w:t>
      </w:r>
      <w:r>
        <w:rPr>
          <w:lang w:val="es-EC"/>
        </w:rPr>
        <w:t>ia Metropolitana de Quito a la M</w:t>
      </w:r>
      <w:r w:rsidRPr="00BA68FB">
        <w:rPr>
          <w:lang w:val="es-EC"/>
        </w:rPr>
        <w:t xml:space="preserve">agíster Estefanía Cristina </w:t>
      </w:r>
      <w:proofErr w:type="spellStart"/>
      <w:r w:rsidRPr="00BA68FB">
        <w:rPr>
          <w:lang w:val="es-EC"/>
        </w:rPr>
        <w:t>Grunauer</w:t>
      </w:r>
      <w:proofErr w:type="spellEnd"/>
      <w:r w:rsidRPr="00BA68FB">
        <w:rPr>
          <w:lang w:val="es-EC"/>
        </w:rPr>
        <w:t xml:space="preserve"> Reinoso</w:t>
      </w:r>
      <w:r>
        <w:rPr>
          <w:lang w:val="es-EC"/>
        </w:rPr>
        <w:t>.</w:t>
      </w:r>
    </w:p>
    <w:p w:rsidR="00BA68FB" w:rsidRDefault="00BA68FB" w:rsidP="00302F86">
      <w:pPr>
        <w:jc w:val="both"/>
      </w:pPr>
      <w:r w:rsidRPr="00404769">
        <w:rPr>
          <w:rFonts w:cs="Arial"/>
          <w:lang w:val="es-EC"/>
        </w:rPr>
        <w:lastRenderedPageBreak/>
        <w:t xml:space="preserve">Mediante proceso de contratación No. CATE-AMC-001-2019 de 26 de febrero de 2019, el GAD MDMQ de la Agencia Metropolitana de Control, realiza </w:t>
      </w:r>
      <w:r w:rsidR="00404769" w:rsidRPr="00404769">
        <w:rPr>
          <w:rFonts w:cs="Arial"/>
          <w:lang w:val="es-EC"/>
        </w:rPr>
        <w:t>la contratación del “</w:t>
      </w:r>
      <w:r w:rsidR="00404769" w:rsidRPr="00404769">
        <w:t>SERVICIO</w:t>
      </w:r>
      <w:r w:rsidR="00404769" w:rsidRPr="00302F86">
        <w:t xml:space="preserve"> DE LIMPIEZA PARA LAS INSTALACIONES DEL GAD MDMQ AGENCIA METROPOLITANA DE CONTROL EN EL EDIFICIO MATRIZ, ZONA LA MARISCAL, ZONA ELOY ALFARO, ZONA TUMBACO, ZONA CENTRO Y ZONA LA DELICIA</w:t>
      </w:r>
      <w:r w:rsidR="00404769">
        <w:t>”.</w:t>
      </w:r>
    </w:p>
    <w:p w:rsidR="004C4D0E" w:rsidRDefault="005C4192" w:rsidP="004C4D0E">
      <w:pPr>
        <w:jc w:val="both"/>
        <w:rPr>
          <w:b/>
        </w:rPr>
      </w:pPr>
      <w:r>
        <w:rPr>
          <w:lang w:val="es-EC"/>
        </w:rPr>
        <w:t xml:space="preserve">El </w:t>
      </w:r>
      <w:r w:rsidR="00404769">
        <w:rPr>
          <w:lang w:val="es-EC"/>
        </w:rPr>
        <w:t xml:space="preserve">28 de </w:t>
      </w:r>
      <w:r>
        <w:rPr>
          <w:lang w:val="es-EC"/>
        </w:rPr>
        <w:t>febrero de 2019, se emitió</w:t>
      </w:r>
      <w:r w:rsidR="00404769">
        <w:rPr>
          <w:lang w:val="es-EC"/>
        </w:rPr>
        <w:t xml:space="preserve"> la Orden de Compra No. CE-20190001514923 por la contratación del “</w:t>
      </w:r>
      <w:r w:rsidR="00404769" w:rsidRPr="00404769">
        <w:rPr>
          <w:b/>
        </w:rPr>
        <w:t>SERVICIO DE LIMPIEZA PARA LAS INSTALACIONES DEL GAD MDMQ AGENCIA METROPOLITANA DE CONTROL EN EL EDIFICIO MATRIZ, ZONA LA MARISCAL, ZONA ELOY ALFARO, ZONA TUMBACO, ZONA CENTRO Y ZONA LA DELICIA</w:t>
      </w:r>
      <w:r w:rsidR="00404769">
        <w:rPr>
          <w:b/>
        </w:rPr>
        <w:t>”</w:t>
      </w:r>
      <w:r w:rsidR="00884F8A">
        <w:rPr>
          <w:b/>
        </w:rPr>
        <w:t>.</w:t>
      </w:r>
    </w:p>
    <w:p w:rsidR="005C4192" w:rsidRDefault="005C4192" w:rsidP="004C4D0E">
      <w:pPr>
        <w:jc w:val="both"/>
        <w:rPr>
          <w:b/>
        </w:rPr>
      </w:pPr>
      <w:r>
        <w:t xml:space="preserve">Mediante memorando Nro. GADDMQ-AMC-DAF-2020-0153-M, de 24 de enero de 2020, la Sra. Tatiana María </w:t>
      </w:r>
      <w:proofErr w:type="spellStart"/>
      <w:r>
        <w:t>Gualsaqui</w:t>
      </w:r>
      <w:proofErr w:type="spellEnd"/>
      <w:r>
        <w:t xml:space="preserve"> Muñoz, Directora Financiera Subrogante, solicitó a la Sra. Supervisora Metropolitana la Autorización de gasto y emisión de las certificaciones presupuestarias POA y PAC, para la contratación del </w:t>
      </w:r>
      <w:r>
        <w:rPr>
          <w:lang w:val="es-EC"/>
        </w:rPr>
        <w:t>“</w:t>
      </w:r>
      <w:r w:rsidRPr="00404769">
        <w:rPr>
          <w:b/>
        </w:rPr>
        <w:t>SERVICIO DE LIMPIEZA PARA LAS INSTALACIONES DEL GAD MDMQ AGENCIA METROPOLITANA DE CONTROL EN EL EDIFICIO MATRIZ, ZONA LA MARISCAL, ZONA ELOY ALFARO, ZONA TUMBACO, ZONA CENTRO Y ZONA LA DELICIA</w:t>
      </w:r>
      <w:r>
        <w:rPr>
          <w:b/>
        </w:rPr>
        <w:t>”</w:t>
      </w:r>
      <w:r w:rsidR="00884F8A">
        <w:rPr>
          <w:b/>
        </w:rPr>
        <w:t>.</w:t>
      </w:r>
    </w:p>
    <w:p w:rsidR="00884F8A" w:rsidRDefault="00884F8A" w:rsidP="004C4D0E">
      <w:pPr>
        <w:jc w:val="both"/>
      </w:pPr>
      <w:r w:rsidRPr="00884F8A">
        <w:t xml:space="preserve">Mediante </w:t>
      </w:r>
      <w:r>
        <w:t>certificación Nro. AMC-UPL-POA-2020-015 de 03 de febrero de 2020, la Ing. Andrea García Paz Responsable de Planificación certificó al Ing. Pablo Santiana Director Administrativo, que las actividades se encuentran en el Plan Operativo Anual 2020.</w:t>
      </w:r>
    </w:p>
    <w:p w:rsidR="00884F8A" w:rsidRDefault="00884F8A" w:rsidP="004C4D0E">
      <w:pPr>
        <w:jc w:val="both"/>
      </w:pPr>
      <w:r>
        <w:t xml:space="preserve">Mediante certificaciones PAC Nro. 0100002146 y 0100002291 de 12 de febrero de 2020, la Ing. Angelita Rodriguez certificó que </w:t>
      </w:r>
      <w:r w:rsidR="00F81340">
        <w:t xml:space="preserve">la contratación de </w:t>
      </w:r>
      <w:r w:rsidR="00F81340">
        <w:rPr>
          <w:lang w:val="es-EC"/>
        </w:rPr>
        <w:t>“</w:t>
      </w:r>
      <w:r w:rsidR="00F81340" w:rsidRPr="00404769">
        <w:rPr>
          <w:b/>
        </w:rPr>
        <w:t>SERVICIO DE LIMPIEZA PARA LAS INSTALACIONES DEL GAD MDMQ AGENCIA METROPOLITANA DE CONTROL EN EL EDIFICIO MATRIZ, ZONA LA MARISCAL, ZONA ELOY ALFARO, ZONA TUMBACO, ZONA CENTRO Y ZONA LA DELICIA</w:t>
      </w:r>
      <w:r w:rsidR="00F81340">
        <w:rPr>
          <w:b/>
        </w:rPr>
        <w:t>”</w:t>
      </w:r>
      <w:r w:rsidR="00F81340">
        <w:rPr>
          <w:b/>
        </w:rPr>
        <w:t xml:space="preserve">, </w:t>
      </w:r>
      <w:r w:rsidR="00F81340">
        <w:t>se encuentra prevista en el Plan Anual de Contrataciones PAC 2020.</w:t>
      </w:r>
    </w:p>
    <w:p w:rsidR="00F81340" w:rsidRPr="00884F8A" w:rsidRDefault="00F81340" w:rsidP="004C4D0E">
      <w:pPr>
        <w:jc w:val="both"/>
      </w:pPr>
      <w:bookmarkStart w:id="0" w:name="_GoBack"/>
      <w:bookmarkEnd w:id="0"/>
    </w:p>
    <w:p w:rsidR="005C4192" w:rsidRDefault="004C4D0E" w:rsidP="004C4D0E">
      <w:pPr>
        <w:jc w:val="both"/>
        <w:rPr>
          <w:rFonts w:cs="Arial"/>
          <w:lang w:val="es-EC"/>
        </w:rPr>
      </w:pPr>
      <w:r>
        <w:rPr>
          <w:rFonts w:cs="Arial"/>
          <w:lang w:val="es-EC"/>
        </w:rPr>
        <w:t xml:space="preserve">Por lo antes expuesto, y con la finalidad de </w:t>
      </w:r>
      <w:r w:rsidRPr="004C4D0E">
        <w:rPr>
          <w:rFonts w:cs="Arial"/>
          <w:lang w:val="es-EC"/>
        </w:rPr>
        <w:t>brindar bienestar a los funcionarios y usuarios</w:t>
      </w:r>
      <w:r>
        <w:rPr>
          <w:rFonts w:cs="Arial"/>
          <w:lang w:val="es-EC"/>
        </w:rPr>
        <w:t xml:space="preserve"> que acuden a las instalaciones,</w:t>
      </w:r>
      <w:r w:rsidRPr="004C4D0E">
        <w:rPr>
          <w:rFonts w:cs="Arial"/>
          <w:lang w:val="es-EC"/>
        </w:rPr>
        <w:t xml:space="preserve"> </w:t>
      </w:r>
      <w:r>
        <w:rPr>
          <w:rFonts w:cs="Arial"/>
          <w:lang w:val="es-EC"/>
        </w:rPr>
        <w:t>e</w:t>
      </w:r>
      <w:r w:rsidRPr="004C4D0E">
        <w:rPr>
          <w:rFonts w:cs="Arial"/>
          <w:lang w:val="es-EC"/>
        </w:rPr>
        <w:t>l GAD MDMQ Agencia Metropolitana de Control, requiere la contratación del servicio de limpieza para las instalaciones de los edificios Matriz, La Mariscal, Eloy Alfar</w:t>
      </w:r>
      <w:r>
        <w:rPr>
          <w:rFonts w:cs="Arial"/>
          <w:lang w:val="es-EC"/>
        </w:rPr>
        <w:t>o, Tumbaco, Centro y La Delicia, con un presupuesto referencial de USD</w:t>
      </w:r>
      <w:r w:rsidRPr="004C4D0E">
        <w:rPr>
          <w:rFonts w:cs="Arial"/>
          <w:lang w:val="es-EC"/>
        </w:rPr>
        <w:t xml:space="preserve"> 47.399,76</w:t>
      </w:r>
      <w:r>
        <w:rPr>
          <w:rFonts w:cs="Arial"/>
          <w:lang w:val="es-EC"/>
        </w:rPr>
        <w:t xml:space="preserve"> </w:t>
      </w:r>
      <w:r w:rsidR="00C864D9" w:rsidRPr="00704283">
        <w:rPr>
          <w:rFonts w:cs="Arial"/>
        </w:rPr>
        <w:t>(</w:t>
      </w:r>
      <w:r w:rsidR="00C864D9">
        <w:rPr>
          <w:rFonts w:cs="Arial"/>
        </w:rPr>
        <w:t>CUARENTA Y SIETE MIL TRESCIENTOS NOVENTA Y NUEVE</w:t>
      </w:r>
      <w:r w:rsidR="00C864D9" w:rsidRPr="00704283">
        <w:rPr>
          <w:rFonts w:cs="Arial"/>
        </w:rPr>
        <w:t xml:space="preserve"> DÓLARES DE LOS ESTADOS UNIDOS DE AMÉRICA CON</w:t>
      </w:r>
      <w:r w:rsidR="00C864D9">
        <w:rPr>
          <w:rFonts w:cs="Arial"/>
        </w:rPr>
        <w:t xml:space="preserve"> 76</w:t>
      </w:r>
      <w:r w:rsidR="00C864D9" w:rsidRPr="00704283">
        <w:rPr>
          <w:rFonts w:cs="Arial"/>
        </w:rPr>
        <w:t xml:space="preserve">/100) </w:t>
      </w:r>
      <w:r>
        <w:rPr>
          <w:rFonts w:cs="Arial"/>
          <w:lang w:val="es-EC"/>
        </w:rPr>
        <w:t>más</w:t>
      </w:r>
      <w:r w:rsidR="0060211A">
        <w:rPr>
          <w:rFonts w:cs="Arial"/>
          <w:lang w:val="es-EC"/>
        </w:rPr>
        <w:t xml:space="preserve"> IVA y con un plazo de 12 meses a partir de la aceptación de la orden de servicio por parte del SERCOP.</w:t>
      </w:r>
    </w:p>
    <w:p w:rsidR="004C4D0E" w:rsidRDefault="004C4D0E" w:rsidP="004C4D0E">
      <w:pPr>
        <w:jc w:val="both"/>
        <w:rPr>
          <w:rFonts w:cs="Arial"/>
          <w:b/>
          <w:lang w:val="es-EC"/>
        </w:rPr>
      </w:pPr>
      <w:r>
        <w:rPr>
          <w:rFonts w:cs="Arial"/>
          <w:b/>
          <w:lang w:val="es-EC"/>
        </w:rPr>
        <w:t>FUNDAMENTACIÓN LEGAL</w:t>
      </w:r>
    </w:p>
    <w:p w:rsidR="00704283" w:rsidRDefault="00704283" w:rsidP="00704283">
      <w:pPr>
        <w:pStyle w:val="Prrafodelista"/>
        <w:ind w:left="0"/>
        <w:rPr>
          <w:rFonts w:asciiTheme="minorHAnsi" w:hAnsiTheme="minorHAnsi" w:cs="Arial"/>
          <w:b/>
          <w:sz w:val="22"/>
          <w:szCs w:val="22"/>
        </w:rPr>
      </w:pPr>
      <w:r w:rsidRPr="00704283">
        <w:rPr>
          <w:rFonts w:asciiTheme="minorHAnsi" w:hAnsiTheme="minorHAnsi" w:cs="Arial"/>
          <w:b/>
          <w:sz w:val="22"/>
          <w:szCs w:val="22"/>
        </w:rPr>
        <w:t>CONSTITUCIÓN DE LA REPÚBLICA DEL ECUADOR</w:t>
      </w:r>
    </w:p>
    <w:p w:rsidR="00704283" w:rsidRPr="00704283" w:rsidRDefault="00704283" w:rsidP="00704283">
      <w:pPr>
        <w:pStyle w:val="Prrafodelista"/>
        <w:ind w:left="0"/>
        <w:jc w:val="both"/>
        <w:rPr>
          <w:rFonts w:asciiTheme="minorHAnsi" w:hAnsiTheme="minorHAnsi" w:cs="Arial"/>
          <w:b/>
          <w:sz w:val="22"/>
          <w:szCs w:val="22"/>
        </w:rPr>
      </w:pPr>
      <w:r w:rsidRPr="00704283">
        <w:rPr>
          <w:rFonts w:asciiTheme="minorHAnsi" w:hAnsiTheme="minorHAnsi" w:cs="Arial"/>
          <w:b/>
          <w:i/>
          <w:sz w:val="22"/>
          <w:szCs w:val="22"/>
        </w:rPr>
        <w:t>“Art. 226.-</w:t>
      </w:r>
      <w:r w:rsidRPr="00704283">
        <w:rPr>
          <w:rFonts w:asciiTheme="minorHAnsi" w:hAnsiTheme="minorHAnsi" w:cs="Arial"/>
          <w:i/>
          <w:sz w:val="22"/>
          <w:szCs w:val="22"/>
        </w:rPr>
        <w:t xml:space="preserve"> 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p>
    <w:p w:rsidR="00704283" w:rsidRPr="00C931D8" w:rsidRDefault="00704283" w:rsidP="00704283">
      <w:pPr>
        <w:pStyle w:val="Prrafodelista"/>
        <w:ind w:left="360"/>
        <w:jc w:val="both"/>
        <w:rPr>
          <w:rFonts w:asciiTheme="minorHAnsi" w:hAnsiTheme="minorHAnsi" w:cs="Arial"/>
          <w:i/>
        </w:rPr>
      </w:pPr>
    </w:p>
    <w:p w:rsidR="00704283" w:rsidRPr="00704283" w:rsidRDefault="00704283" w:rsidP="00704283">
      <w:pPr>
        <w:pStyle w:val="Prrafodelista"/>
        <w:ind w:left="0"/>
        <w:rPr>
          <w:rFonts w:asciiTheme="minorHAnsi" w:hAnsiTheme="minorHAnsi" w:cs="Arial"/>
          <w:b/>
          <w:sz w:val="22"/>
          <w:szCs w:val="22"/>
        </w:rPr>
      </w:pPr>
      <w:r w:rsidRPr="00704283">
        <w:rPr>
          <w:rFonts w:asciiTheme="minorHAnsi" w:hAnsiTheme="minorHAnsi" w:cs="Arial"/>
          <w:b/>
          <w:sz w:val="22"/>
          <w:szCs w:val="22"/>
        </w:rPr>
        <w:t>LEY ORGÁNICA DEL SERVICIO PÚBLICO</w:t>
      </w:r>
    </w:p>
    <w:p w:rsidR="00704283" w:rsidRPr="00704283" w:rsidRDefault="00704283" w:rsidP="00704283">
      <w:pPr>
        <w:pStyle w:val="Prrafodelista"/>
        <w:ind w:left="0"/>
        <w:jc w:val="both"/>
        <w:rPr>
          <w:rFonts w:asciiTheme="minorHAnsi" w:hAnsiTheme="minorHAnsi" w:cs="Arial"/>
          <w:i/>
          <w:sz w:val="22"/>
          <w:szCs w:val="22"/>
        </w:rPr>
      </w:pPr>
      <w:r w:rsidRPr="00704283">
        <w:rPr>
          <w:rFonts w:asciiTheme="minorHAnsi" w:hAnsiTheme="minorHAnsi" w:cs="Arial"/>
          <w:b/>
          <w:sz w:val="22"/>
          <w:szCs w:val="22"/>
        </w:rPr>
        <w:lastRenderedPageBreak/>
        <w:t>Art. 23.- Derechos de las servidoras y los servidores públicos.-</w:t>
      </w:r>
      <w:r w:rsidRPr="00704283">
        <w:rPr>
          <w:rFonts w:asciiTheme="minorHAnsi" w:hAnsiTheme="minorHAnsi" w:cs="Arial"/>
          <w:sz w:val="22"/>
          <w:szCs w:val="22"/>
        </w:rPr>
        <w:t xml:space="preserve"> Son derechos irrenunciables de las servidoras y servidores públicos, en el literal l) señala:</w:t>
      </w:r>
      <w:r w:rsidRPr="00704283">
        <w:rPr>
          <w:rFonts w:asciiTheme="minorHAnsi" w:hAnsiTheme="minorHAnsi" w:cs="Arial"/>
          <w:i/>
          <w:sz w:val="22"/>
          <w:szCs w:val="22"/>
        </w:rPr>
        <w:t xml:space="preserve"> “Desarrollar sus labores en un entorno adecuado y propicio, que garantice su salud, integridad, seguridad, higiene y bienestar…”</w:t>
      </w:r>
    </w:p>
    <w:p w:rsidR="00704283" w:rsidRPr="00704283" w:rsidRDefault="00704283" w:rsidP="00704283">
      <w:pPr>
        <w:pStyle w:val="Prrafodelista"/>
        <w:ind w:left="0"/>
        <w:jc w:val="both"/>
        <w:rPr>
          <w:rFonts w:asciiTheme="minorHAnsi" w:hAnsiTheme="minorHAnsi" w:cs="Arial"/>
          <w:b/>
          <w:i/>
          <w:sz w:val="22"/>
          <w:szCs w:val="22"/>
        </w:rPr>
      </w:pPr>
    </w:p>
    <w:p w:rsidR="00704283" w:rsidRPr="00C931D8" w:rsidRDefault="00704283" w:rsidP="00704283">
      <w:pPr>
        <w:pStyle w:val="Prrafodelista"/>
        <w:ind w:left="0"/>
        <w:rPr>
          <w:rFonts w:asciiTheme="minorHAnsi" w:hAnsiTheme="minorHAnsi" w:cs="Arial"/>
        </w:rPr>
      </w:pPr>
      <w:r w:rsidRPr="00704283">
        <w:rPr>
          <w:rFonts w:asciiTheme="minorHAnsi" w:hAnsiTheme="minorHAnsi" w:cs="Arial"/>
          <w:b/>
          <w:sz w:val="22"/>
          <w:szCs w:val="22"/>
        </w:rPr>
        <w:t>LEY ORGÁNICA DEL SISTEMA NACIONAL DE CONTRATACIÓN</w:t>
      </w:r>
    </w:p>
    <w:p w:rsidR="00704283" w:rsidRPr="00704283" w:rsidRDefault="00704283" w:rsidP="0060211A">
      <w:pPr>
        <w:pStyle w:val="Prrafodelista"/>
        <w:ind w:left="0"/>
        <w:jc w:val="both"/>
        <w:rPr>
          <w:rFonts w:asciiTheme="minorHAnsi" w:hAnsiTheme="minorHAnsi" w:cs="Arial"/>
          <w:i/>
          <w:sz w:val="22"/>
        </w:rPr>
      </w:pPr>
      <w:r w:rsidRPr="00C931D8">
        <w:rPr>
          <w:rFonts w:asciiTheme="minorHAnsi" w:hAnsiTheme="minorHAnsi" w:cs="Arial"/>
          <w:b/>
          <w:i/>
        </w:rPr>
        <w:t xml:space="preserve"> </w:t>
      </w:r>
      <w:r w:rsidRPr="00704283">
        <w:rPr>
          <w:rFonts w:asciiTheme="minorHAnsi" w:hAnsiTheme="minorHAnsi" w:cs="Arial"/>
          <w:b/>
          <w:i/>
          <w:sz w:val="22"/>
        </w:rPr>
        <w:t>“Art. 46.-</w:t>
      </w:r>
      <w:r w:rsidRPr="00704283">
        <w:rPr>
          <w:rFonts w:asciiTheme="minorHAnsi" w:hAnsiTheme="minorHAnsi" w:cs="Arial"/>
          <w:i/>
          <w:sz w:val="22"/>
        </w:rPr>
        <w:t xml:space="preserve"> </w:t>
      </w:r>
      <w:r w:rsidRPr="00704283">
        <w:rPr>
          <w:rFonts w:asciiTheme="minorHAnsi" w:hAnsiTheme="minorHAnsi" w:cs="Arial"/>
          <w:b/>
          <w:i/>
          <w:sz w:val="22"/>
        </w:rPr>
        <w:t xml:space="preserve">Obligaciones de las entidades contratantes.- </w:t>
      </w:r>
      <w:r w:rsidRPr="00704283">
        <w:rPr>
          <w:rFonts w:asciiTheme="minorHAnsi" w:hAnsiTheme="minorHAnsi" w:cs="Arial"/>
          <w:i/>
          <w:sz w:val="22"/>
        </w:rPr>
        <w:t>Las Entidades Contratantes deberán consultar el catálogo electrónico previamente a establecer procesos de adquisición de bienes y servicios. Solo en caso de que el bien o servicio requerido no se encuentre catalogado se podrá realizar otros procedimientos de selección para la adquisición de bienes y servicios, de conformidad con la presente Ley y su Reglamento.”</w:t>
      </w:r>
    </w:p>
    <w:p w:rsidR="00704283" w:rsidRPr="00C931D8" w:rsidRDefault="00704283" w:rsidP="00704283">
      <w:pPr>
        <w:pStyle w:val="Prrafodelista"/>
        <w:ind w:left="360"/>
        <w:jc w:val="both"/>
        <w:rPr>
          <w:rFonts w:asciiTheme="minorHAnsi" w:hAnsiTheme="minorHAnsi" w:cs="Arial"/>
          <w:i/>
        </w:rPr>
      </w:pPr>
    </w:p>
    <w:p w:rsidR="00704283" w:rsidRPr="00704283" w:rsidRDefault="00704283" w:rsidP="00704283">
      <w:pPr>
        <w:pStyle w:val="Prrafodelista"/>
        <w:ind w:left="0"/>
        <w:rPr>
          <w:rFonts w:asciiTheme="minorHAnsi" w:hAnsiTheme="minorHAnsi" w:cs="Arial"/>
          <w:b/>
          <w:sz w:val="22"/>
          <w:szCs w:val="22"/>
        </w:rPr>
      </w:pPr>
      <w:r w:rsidRPr="00704283">
        <w:rPr>
          <w:rFonts w:asciiTheme="minorHAnsi" w:hAnsiTheme="minorHAnsi" w:cs="Arial"/>
          <w:b/>
          <w:sz w:val="22"/>
          <w:szCs w:val="22"/>
        </w:rPr>
        <w:t>REGLAMENTO GENERAL DE LA LEY ORGÁNICA DEL SISTEMA NACIONAL DE CONTRATACIÓN PÚBLICA</w:t>
      </w:r>
    </w:p>
    <w:p w:rsidR="00704283" w:rsidRPr="00704283" w:rsidRDefault="00704283" w:rsidP="00704283">
      <w:pPr>
        <w:pStyle w:val="Prrafodelista"/>
        <w:ind w:left="0"/>
        <w:jc w:val="both"/>
        <w:rPr>
          <w:rFonts w:asciiTheme="minorHAnsi" w:hAnsiTheme="minorHAnsi" w:cs="Arial"/>
          <w:i/>
          <w:sz w:val="22"/>
        </w:rPr>
      </w:pPr>
      <w:r w:rsidRPr="00704283">
        <w:rPr>
          <w:rFonts w:asciiTheme="minorHAnsi" w:hAnsiTheme="minorHAnsi" w:cs="Arial"/>
          <w:b/>
          <w:i/>
          <w:sz w:val="22"/>
        </w:rPr>
        <w:t>“Art. 42.-</w:t>
      </w:r>
      <w:r w:rsidRPr="00704283">
        <w:rPr>
          <w:rFonts w:asciiTheme="minorHAnsi" w:hAnsiTheme="minorHAnsi" w:cs="Arial"/>
          <w:i/>
          <w:sz w:val="22"/>
        </w:rPr>
        <w:t xml:space="preserve"> </w:t>
      </w:r>
      <w:r w:rsidRPr="00704283">
        <w:rPr>
          <w:rFonts w:asciiTheme="minorHAnsi" w:hAnsiTheme="minorHAnsi" w:cs="Arial"/>
          <w:b/>
          <w:i/>
          <w:sz w:val="22"/>
        </w:rPr>
        <w:t xml:space="preserve">Bienes y servicios normalizados.- </w:t>
      </w:r>
      <w:r w:rsidRPr="00704283">
        <w:rPr>
          <w:rFonts w:asciiTheme="minorHAnsi" w:hAnsiTheme="minorHAnsi" w:cs="Arial"/>
          <w:i/>
          <w:sz w:val="22"/>
        </w:rPr>
        <w:t>Los bienes y servicios normalizados son aquellos cuyas características o especificaciones técnicas han sido estandarizadas u homologadas por la entidad contratante; y en consecuencia, dichas características o especificaciones son homogéneas y comparables en igualdad de condiciones.</w:t>
      </w:r>
    </w:p>
    <w:p w:rsidR="00704283" w:rsidRPr="00704283" w:rsidRDefault="00704283" w:rsidP="00704283">
      <w:pPr>
        <w:pStyle w:val="Prrafodelista"/>
        <w:ind w:left="0"/>
        <w:jc w:val="both"/>
        <w:rPr>
          <w:rFonts w:asciiTheme="minorHAnsi" w:hAnsiTheme="minorHAnsi" w:cs="Arial"/>
          <w:i/>
          <w:sz w:val="22"/>
        </w:rPr>
      </w:pPr>
    </w:p>
    <w:p w:rsidR="00704283" w:rsidRDefault="00704283" w:rsidP="00704283">
      <w:pPr>
        <w:pStyle w:val="Prrafodelista"/>
        <w:ind w:left="0"/>
        <w:jc w:val="both"/>
        <w:rPr>
          <w:rFonts w:asciiTheme="minorHAnsi" w:hAnsiTheme="minorHAnsi" w:cs="Arial"/>
          <w:i/>
          <w:sz w:val="22"/>
        </w:rPr>
      </w:pPr>
      <w:r w:rsidRPr="00704283">
        <w:rPr>
          <w:rFonts w:asciiTheme="minorHAnsi" w:hAnsiTheme="minorHAnsi" w:cs="Arial"/>
          <w:i/>
          <w:sz w:val="22"/>
        </w:rPr>
        <w:t>La Ley y este Reglamento General utilizan de forma indistinta las palabras “homologados”, “estandarizados”, “normalizados”, “categorizados” o “catalogados”, para referirse a aquellos bienes o servicios cuyas características o especificaciones técnicas han sido estandarizadas por la entidad contratante; y, en el caso de los bienes o servicios incluidos en el Catálogo Electrónico, para referirse a aquellos bienes o servicios, sobre los cuales el INCOP celebró los correspondientes convenios marco.”</w:t>
      </w:r>
    </w:p>
    <w:p w:rsidR="00704283" w:rsidRDefault="00704283" w:rsidP="00704283">
      <w:pPr>
        <w:pStyle w:val="Prrafodelista"/>
        <w:ind w:left="0"/>
        <w:jc w:val="both"/>
        <w:rPr>
          <w:rFonts w:asciiTheme="minorHAnsi" w:hAnsiTheme="minorHAnsi" w:cs="Arial"/>
          <w:i/>
          <w:sz w:val="22"/>
        </w:rPr>
      </w:pPr>
    </w:p>
    <w:p w:rsidR="00704283" w:rsidRDefault="00704283" w:rsidP="00704283">
      <w:pPr>
        <w:pStyle w:val="Prrafodelista"/>
        <w:ind w:left="0"/>
        <w:jc w:val="both"/>
        <w:rPr>
          <w:rFonts w:asciiTheme="minorHAnsi" w:hAnsiTheme="minorHAnsi" w:cs="Arial"/>
        </w:rPr>
      </w:pPr>
      <w:r w:rsidRPr="00C931D8">
        <w:rPr>
          <w:rFonts w:asciiTheme="minorHAnsi" w:eastAsia="Times New Roman" w:hAnsiTheme="minorHAnsi" w:cs="Arial"/>
          <w:lang w:eastAsia="es-EC"/>
        </w:rPr>
        <w:t xml:space="preserve">La Agencia Metropolitana de Control recibe diariamente la visita de usuarios que realizan trámites en sus instalaciones, por lo que se debe mantener un ambiente adecuado y propicio para su atención. Asimismo, los funcionarios que son parte de la Institución tienen derecho a laborar en un lugar que garantice su bienestar, por lo que es indispensable realizar el proceso para la </w:t>
      </w:r>
      <w:r>
        <w:rPr>
          <w:rFonts w:asciiTheme="minorHAnsi" w:eastAsia="Times New Roman" w:hAnsiTheme="minorHAnsi" w:cs="Arial"/>
          <w:lang w:eastAsia="es-EC"/>
        </w:rPr>
        <w:t>contratación del “</w:t>
      </w:r>
      <w:r w:rsidRPr="00C931D8">
        <w:rPr>
          <w:rFonts w:asciiTheme="minorHAnsi" w:hAnsiTheme="minorHAnsi" w:cs="Arial"/>
        </w:rPr>
        <w:t>SERVICIO DE LIMPIEZA PARA LAS INSTALACIONES DEL GAD MDMQ AGENCIA METROPOLITANA DE CONTROL EN EL EDIFICIO MATRIZ, ZONA LA MARISCAL, ZONA ELOY ALFARO, ZONA TUMBACO, ZONA CENTRO Y ZONA LA DELICIA”</w:t>
      </w:r>
    </w:p>
    <w:p w:rsidR="00704283" w:rsidRDefault="00704283" w:rsidP="00704283">
      <w:pPr>
        <w:pStyle w:val="Prrafodelista"/>
        <w:ind w:left="0"/>
        <w:jc w:val="both"/>
        <w:rPr>
          <w:rFonts w:asciiTheme="minorHAnsi" w:hAnsiTheme="minorHAnsi" w:cs="Arial"/>
        </w:rPr>
      </w:pPr>
    </w:p>
    <w:p w:rsidR="00704283" w:rsidRDefault="00704283" w:rsidP="00704283">
      <w:pPr>
        <w:pStyle w:val="Prrafodelista"/>
        <w:ind w:left="0"/>
        <w:jc w:val="both"/>
        <w:rPr>
          <w:rFonts w:asciiTheme="minorHAnsi" w:hAnsiTheme="minorHAnsi" w:cs="Arial"/>
          <w:b/>
        </w:rPr>
      </w:pPr>
      <w:r>
        <w:rPr>
          <w:rFonts w:asciiTheme="minorHAnsi" w:hAnsiTheme="minorHAnsi" w:cs="Arial"/>
          <w:b/>
        </w:rPr>
        <w:t>PRETENSIÓN CONCRETA</w:t>
      </w:r>
    </w:p>
    <w:p w:rsidR="00704283" w:rsidRDefault="00704283" w:rsidP="00704283">
      <w:pPr>
        <w:pStyle w:val="Prrafodelista"/>
        <w:ind w:left="0"/>
        <w:jc w:val="both"/>
        <w:rPr>
          <w:rFonts w:asciiTheme="minorHAnsi" w:hAnsiTheme="minorHAnsi" w:cs="Arial"/>
          <w:b/>
        </w:rPr>
      </w:pPr>
    </w:p>
    <w:p w:rsidR="00704283" w:rsidRPr="00704283" w:rsidRDefault="0060211A" w:rsidP="00704283">
      <w:pPr>
        <w:pStyle w:val="Prrafodelista"/>
        <w:ind w:left="0"/>
        <w:jc w:val="both"/>
        <w:rPr>
          <w:rFonts w:asciiTheme="minorHAnsi" w:hAnsiTheme="minorHAnsi" w:cs="Arial"/>
          <w:sz w:val="22"/>
          <w:lang w:val="es-ES"/>
        </w:rPr>
      </w:pPr>
      <w:r>
        <w:rPr>
          <w:rFonts w:asciiTheme="minorHAnsi" w:hAnsiTheme="minorHAnsi" w:cs="Arial"/>
          <w:sz w:val="22"/>
        </w:rPr>
        <w:t xml:space="preserve">Por lo expuesto y en vista que el plazo de contratación del  </w:t>
      </w:r>
      <w:r w:rsidRPr="0060211A">
        <w:rPr>
          <w:rFonts w:asciiTheme="minorHAnsi" w:hAnsiTheme="minorHAnsi" w:cs="Arial"/>
          <w:sz w:val="22"/>
        </w:rPr>
        <w:t>“SERVICIO DE LIMPIEZA PARA LAS INSTALACIONES DEL GAD MDMQ AGENCIA METROPOLITANA DE CONTROL EN EL EDIFICIO MATRIZ, ZONA LA MARISCAL, ZONA ELOY ALFARO, ZONA TUMBACO, ZONA CENTRO Y ZONA LA DELICIA"</w:t>
      </w:r>
      <w:r>
        <w:rPr>
          <w:rFonts w:asciiTheme="minorHAnsi" w:hAnsiTheme="minorHAnsi" w:cs="Arial"/>
          <w:sz w:val="22"/>
        </w:rPr>
        <w:t xml:space="preserve"> culmina en el mes de febrero de 2020, </w:t>
      </w:r>
      <w:r w:rsidR="00704283" w:rsidRPr="00704283">
        <w:rPr>
          <w:rFonts w:asciiTheme="minorHAnsi" w:hAnsiTheme="minorHAnsi" w:cs="Arial"/>
          <w:sz w:val="22"/>
        </w:rPr>
        <w:t>solicito a usted de la manera más comedida se autorice el gasto para la</w:t>
      </w:r>
      <w:r w:rsidR="00704283">
        <w:rPr>
          <w:rFonts w:asciiTheme="minorHAnsi" w:hAnsiTheme="minorHAnsi" w:cs="Arial"/>
          <w:sz w:val="22"/>
        </w:rPr>
        <w:t xml:space="preserve"> </w:t>
      </w:r>
      <w:r>
        <w:rPr>
          <w:rFonts w:asciiTheme="minorHAnsi" w:hAnsiTheme="minorHAnsi" w:cs="Arial"/>
          <w:sz w:val="22"/>
        </w:rPr>
        <w:t xml:space="preserve">contratación del </w:t>
      </w:r>
      <w:r w:rsidR="00704283" w:rsidRPr="00704283">
        <w:rPr>
          <w:rFonts w:asciiTheme="minorHAnsi" w:hAnsiTheme="minorHAnsi" w:cs="Arial"/>
          <w:sz w:val="22"/>
        </w:rPr>
        <w:t>“</w:t>
      </w:r>
      <w:r w:rsidRPr="0060211A">
        <w:rPr>
          <w:rFonts w:asciiTheme="minorHAnsi" w:hAnsiTheme="minorHAnsi" w:cs="Arial"/>
          <w:sz w:val="22"/>
        </w:rPr>
        <w:t>SERVICIO DE LIMPIEZA PARA LAS INSTALACIONES DEL GAD MDMQ AGENCIA METROPOLITANA DE CONTROL EN EL EDIFICIO MATRIZ, ZONA LA MARISCAL, ZONA ELOY ALFARO, ZONA TUMBACO, ZONA CENTRO Y ZONA LA DELICIA</w:t>
      </w:r>
      <w:r w:rsidR="00704283" w:rsidRPr="00704283">
        <w:rPr>
          <w:rFonts w:asciiTheme="minorHAnsi" w:hAnsiTheme="minorHAnsi" w:cs="Arial"/>
          <w:sz w:val="22"/>
        </w:rPr>
        <w:t xml:space="preserve">”, con un presupuesto referencial de </w:t>
      </w:r>
      <w:r>
        <w:rPr>
          <w:rFonts w:cs="Arial"/>
          <w:lang w:val="es-EC"/>
        </w:rPr>
        <w:t>USD</w:t>
      </w:r>
      <w:r w:rsidRPr="004C4D0E">
        <w:rPr>
          <w:rFonts w:cs="Arial"/>
          <w:lang w:val="es-EC"/>
        </w:rPr>
        <w:t xml:space="preserve"> 47.399,76</w:t>
      </w:r>
      <w:r>
        <w:rPr>
          <w:rFonts w:cs="Arial"/>
          <w:lang w:val="es-EC"/>
        </w:rPr>
        <w:t xml:space="preserve"> </w:t>
      </w:r>
      <w:r w:rsidR="00704283" w:rsidRPr="00704283">
        <w:rPr>
          <w:rFonts w:asciiTheme="minorHAnsi" w:hAnsiTheme="minorHAnsi" w:cs="Arial"/>
          <w:sz w:val="22"/>
        </w:rPr>
        <w:t>(</w:t>
      </w:r>
      <w:r w:rsidR="00C864D9">
        <w:rPr>
          <w:rFonts w:asciiTheme="minorHAnsi" w:hAnsiTheme="minorHAnsi" w:cs="Arial"/>
          <w:sz w:val="22"/>
        </w:rPr>
        <w:t>CUARENTA Y SIETE MIL TRESCIENTOS NOVENTA Y NUEVE</w:t>
      </w:r>
      <w:r w:rsidR="00704283" w:rsidRPr="00704283">
        <w:rPr>
          <w:rFonts w:asciiTheme="minorHAnsi" w:hAnsiTheme="minorHAnsi" w:cs="Arial"/>
          <w:sz w:val="22"/>
        </w:rPr>
        <w:t xml:space="preserve"> DÓLARES DE LOS ESTADOS UNIDOS DE AMÉRICA CON</w:t>
      </w:r>
      <w:r w:rsidR="00704283">
        <w:rPr>
          <w:rFonts w:asciiTheme="minorHAnsi" w:hAnsiTheme="minorHAnsi" w:cs="Arial"/>
          <w:sz w:val="22"/>
        </w:rPr>
        <w:t xml:space="preserve"> </w:t>
      </w:r>
      <w:r w:rsidR="00C864D9">
        <w:rPr>
          <w:rFonts w:asciiTheme="minorHAnsi" w:hAnsiTheme="minorHAnsi" w:cs="Arial"/>
          <w:sz w:val="22"/>
        </w:rPr>
        <w:t>76</w:t>
      </w:r>
      <w:r w:rsidR="00704283" w:rsidRPr="00704283">
        <w:rPr>
          <w:rFonts w:asciiTheme="minorHAnsi" w:hAnsiTheme="minorHAnsi" w:cs="Arial"/>
          <w:sz w:val="22"/>
        </w:rPr>
        <w:t>/100) más IVA,  se emita las certificaciones presupuestarias, POA, certificación de que</w:t>
      </w:r>
      <w:r w:rsidR="00704283">
        <w:rPr>
          <w:rFonts w:asciiTheme="minorHAnsi" w:hAnsiTheme="minorHAnsi" w:cs="Arial"/>
          <w:sz w:val="22"/>
        </w:rPr>
        <w:t xml:space="preserve"> </w:t>
      </w:r>
      <w:r w:rsidR="00704283" w:rsidRPr="00704283">
        <w:rPr>
          <w:rFonts w:asciiTheme="minorHAnsi" w:hAnsiTheme="minorHAnsi" w:cs="Arial"/>
          <w:sz w:val="22"/>
        </w:rPr>
        <w:t xml:space="preserve">dicha contratación consta en </w:t>
      </w:r>
      <w:r w:rsidR="00C864D9">
        <w:rPr>
          <w:rFonts w:asciiTheme="minorHAnsi" w:hAnsiTheme="minorHAnsi" w:cs="Arial"/>
          <w:sz w:val="22"/>
        </w:rPr>
        <w:t>el Plan Anual de Contrataciones, certificación de verificación de catálogo electrónico;</w:t>
      </w:r>
      <w:r w:rsidR="00704283" w:rsidRPr="00704283">
        <w:rPr>
          <w:rFonts w:asciiTheme="minorHAnsi" w:hAnsiTheme="minorHAnsi" w:cs="Arial"/>
          <w:sz w:val="22"/>
        </w:rPr>
        <w:t xml:space="preserve"> y se remita el expediente de</w:t>
      </w:r>
      <w:r w:rsidR="00704283" w:rsidRPr="00704283">
        <w:t xml:space="preserve"> </w:t>
      </w:r>
      <w:r w:rsidR="00704283" w:rsidRPr="00704283">
        <w:rPr>
          <w:rFonts w:asciiTheme="minorHAnsi" w:hAnsiTheme="minorHAnsi" w:cs="Arial"/>
          <w:sz w:val="22"/>
        </w:rPr>
        <w:t>contratación a la unidad correspondiente para</w:t>
      </w:r>
      <w:r w:rsidR="00907D61">
        <w:rPr>
          <w:rFonts w:asciiTheme="minorHAnsi" w:hAnsiTheme="minorHAnsi" w:cs="Arial"/>
          <w:sz w:val="22"/>
        </w:rPr>
        <w:t xml:space="preserve"> que se continúe con el trámite;</w:t>
      </w:r>
      <w:r w:rsidR="00C864D9">
        <w:rPr>
          <w:rFonts w:asciiTheme="minorHAnsi" w:hAnsiTheme="minorHAnsi" w:cs="Arial"/>
          <w:sz w:val="22"/>
        </w:rPr>
        <w:t xml:space="preserve"> </w:t>
      </w:r>
      <w:r w:rsidR="00C864D9">
        <w:rPr>
          <w:rFonts w:asciiTheme="minorHAnsi" w:hAnsiTheme="minorHAnsi" w:cs="Arial"/>
          <w:sz w:val="22"/>
        </w:rPr>
        <w:lastRenderedPageBreak/>
        <w:t>para lo cual me permito remitir los términos de referencia y los estudios previos para la contratación del servicio.</w:t>
      </w:r>
    </w:p>
    <w:p w:rsidR="00704283" w:rsidRPr="00704283" w:rsidRDefault="00704283" w:rsidP="00704283">
      <w:pPr>
        <w:pStyle w:val="Prrafodelista"/>
        <w:ind w:left="0"/>
        <w:jc w:val="both"/>
        <w:rPr>
          <w:rFonts w:asciiTheme="minorHAnsi" w:hAnsiTheme="minorHAnsi" w:cs="Arial"/>
          <w:i/>
          <w:sz w:val="22"/>
          <w:lang w:val="es-ES"/>
        </w:rPr>
      </w:pPr>
    </w:p>
    <w:p w:rsidR="004C4D0E" w:rsidRPr="00704283" w:rsidRDefault="004C4D0E" w:rsidP="004C4D0E">
      <w:pPr>
        <w:jc w:val="both"/>
        <w:rPr>
          <w:rFonts w:cs="Arial"/>
          <w:b/>
          <w:lang w:val="es-ES_tradnl"/>
        </w:rPr>
      </w:pPr>
    </w:p>
    <w:p w:rsidR="004C4D0E" w:rsidRPr="004C4D0E" w:rsidRDefault="004C4D0E" w:rsidP="004C4D0E">
      <w:pPr>
        <w:jc w:val="both"/>
        <w:rPr>
          <w:b/>
        </w:rPr>
      </w:pPr>
      <w:r w:rsidRPr="004C4D0E">
        <w:rPr>
          <w:rFonts w:cs="Arial"/>
          <w:lang w:val="es-EC"/>
        </w:rPr>
        <w:t xml:space="preserve"> </w:t>
      </w:r>
    </w:p>
    <w:p w:rsidR="004C4D0E" w:rsidRPr="00404769" w:rsidRDefault="004C4D0E" w:rsidP="00302F86">
      <w:pPr>
        <w:jc w:val="both"/>
        <w:rPr>
          <w:b/>
          <w:lang w:val="es-EC"/>
        </w:rPr>
      </w:pPr>
    </w:p>
    <w:sectPr w:rsidR="004C4D0E" w:rsidRPr="004047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F0042"/>
    <w:multiLevelType w:val="multilevel"/>
    <w:tmpl w:val="EF5E6D4A"/>
    <w:lvl w:ilvl="0">
      <w:start w:val="1"/>
      <w:numFmt w:val="decimal"/>
      <w:lvlText w:val="%1."/>
      <w:lvlJc w:val="left"/>
      <w:pPr>
        <w:ind w:left="360" w:hanging="360"/>
      </w:pPr>
      <w:rPr>
        <w:rFonts w:hint="default"/>
        <w:b/>
        <w:lang w:val="es-ES_tradnl"/>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F86"/>
    <w:rsid w:val="00302F86"/>
    <w:rsid w:val="00404769"/>
    <w:rsid w:val="004C4D0E"/>
    <w:rsid w:val="005C4192"/>
    <w:rsid w:val="0060211A"/>
    <w:rsid w:val="00704283"/>
    <w:rsid w:val="00884F8A"/>
    <w:rsid w:val="00907D61"/>
    <w:rsid w:val="00B75426"/>
    <w:rsid w:val="00B834C6"/>
    <w:rsid w:val="00BA68FB"/>
    <w:rsid w:val="00C864D9"/>
    <w:rsid w:val="00F813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070A96-0E48-4ECD-99DF-41E7E71B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Capítulo,Texto,List Paragraph1,List Paragraph,Párrafo de lista1,Colorful List - Accent 11,Bullet List,FooterText,numbered,Paragraphe de liste1,lp1,Párrafo de lista SUBCAPITULO,Párrafo de Viñeta,Titulo 1,tEXTO,Titulo parrafo"/>
    <w:basedOn w:val="Normal"/>
    <w:link w:val="PrrafodelistaCar"/>
    <w:uiPriority w:val="34"/>
    <w:qFormat/>
    <w:rsid w:val="00BA68FB"/>
    <w:pPr>
      <w:spacing w:after="0" w:line="240" w:lineRule="auto"/>
      <w:ind w:left="708"/>
    </w:pPr>
    <w:rPr>
      <w:rFonts w:ascii="Calibri" w:eastAsia="Calibri" w:hAnsi="Calibri" w:cs="Times New Roman"/>
      <w:sz w:val="24"/>
      <w:szCs w:val="24"/>
      <w:lang w:val="es-ES_tradnl"/>
    </w:rPr>
  </w:style>
  <w:style w:type="character" w:customStyle="1" w:styleId="PrrafodelistaCar">
    <w:name w:val="Párrafo de lista Car"/>
    <w:aliases w:val="TIT 2 IND Car,Capítulo Car,Texto Car,List Paragraph1 Car,List Paragraph Car,Párrafo de lista1 Car,Colorful List - Accent 11 Car,Bullet List Car,FooterText Car,numbered Car,Paragraphe de liste1 Car,lp1 Car,Párrafo de Viñeta Car"/>
    <w:link w:val="Prrafodelista"/>
    <w:uiPriority w:val="34"/>
    <w:locked/>
    <w:rsid w:val="00BA68FB"/>
    <w:rPr>
      <w:rFonts w:ascii="Calibri" w:eastAsia="Calibri" w:hAnsi="Calibri" w:cs="Times New Roman"/>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1344</Words>
  <Characters>7396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FERNANDA PAREDES KING</dc:creator>
  <cp:lastModifiedBy>Gabriela Fernanda Quishpe Paredes</cp:lastModifiedBy>
  <cp:revision>2</cp:revision>
  <dcterms:created xsi:type="dcterms:W3CDTF">2020-02-14T15:00:00Z</dcterms:created>
  <dcterms:modified xsi:type="dcterms:W3CDTF">2020-02-14T15:00:00Z</dcterms:modified>
</cp:coreProperties>
</file>