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23F6" w14:textId="77777777" w:rsidR="00E2612D" w:rsidRDefault="00000000">
      <w:pPr>
        <w:spacing w:after="60"/>
      </w:pPr>
      <w:r>
        <w:rPr>
          <w:b/>
          <w:bCs/>
          <w:color w:val="1F3864"/>
          <w:sz w:val="48"/>
          <w:szCs w:val="48"/>
        </w:rPr>
        <w:t>IRONSCOUT</w:t>
      </w:r>
    </w:p>
    <w:p w14:paraId="30C068E3" w14:textId="77777777" w:rsidR="00E2612D" w:rsidRDefault="00000000">
      <w:pPr>
        <w:spacing w:after="60"/>
      </w:pPr>
      <w:r>
        <w:rPr>
          <w:i/>
          <w:iCs/>
          <w:color w:val="2E5090"/>
          <w:sz w:val="26"/>
          <w:szCs w:val="26"/>
        </w:rPr>
        <w:t>Competitive Intelligence Brief Generator</w:t>
      </w:r>
    </w:p>
    <w:p w14:paraId="6084A21B" w14:textId="77777777" w:rsidR="00E2612D" w:rsidRDefault="00000000">
      <w:pPr>
        <w:pBdr>
          <w:bottom w:val="single" w:sz="8" w:space="1" w:color="1F3864"/>
        </w:pBdr>
        <w:spacing w:after="80"/>
      </w:pPr>
      <w:r>
        <w:rPr>
          <w:b/>
          <w:bCs/>
          <w:color w:val="555555"/>
        </w:rPr>
        <w:t>Step 2: Design Before You Build</w:t>
      </w:r>
    </w:p>
    <w:p w14:paraId="5B4BD740" w14:textId="77777777" w:rsidR="00E2612D" w:rsidRDefault="00E2612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612D" w14:paraId="191A59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8D8C3E" w14:textId="77777777" w:rsidR="00E2612D" w:rsidRDefault="00000000">
            <w:r>
              <w:rPr>
                <w:b/>
                <w:bCs/>
                <w:color w:val="1F3864"/>
                <w:sz w:val="20"/>
                <w:szCs w:val="20"/>
              </w:rPr>
              <w:t>Tool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DFC4" w14:textId="77777777" w:rsidR="00E2612D" w:rsidRDefault="00000000">
            <w:r>
              <w:rPr>
                <w:color w:val="333333"/>
                <w:sz w:val="20"/>
                <w:szCs w:val="20"/>
              </w:rPr>
              <w:t>IRONSCOUT</w:t>
            </w:r>
          </w:p>
        </w:tc>
      </w:tr>
      <w:tr w:rsidR="00E2612D" w14:paraId="6DB61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F09075" w14:textId="77777777" w:rsidR="00E2612D" w:rsidRDefault="00000000">
            <w:r>
              <w:rPr>
                <w:b/>
                <w:bCs/>
                <w:color w:val="1F3864"/>
                <w:sz w:val="20"/>
                <w:szCs w:val="20"/>
              </w:rPr>
              <w:t>Team 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29D38" w14:textId="77777777" w:rsidR="00E2612D" w:rsidRDefault="00000000">
            <w:r>
              <w:rPr>
                <w:color w:val="333333"/>
                <w:sz w:val="20"/>
                <w:szCs w:val="20"/>
              </w:rPr>
              <w:t>Byron Enrico &amp; Jake Slagle</w:t>
            </w:r>
          </w:p>
        </w:tc>
      </w:tr>
      <w:tr w:rsidR="00E2612D" w14:paraId="4D6E8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94E6CD" w14:textId="77777777" w:rsidR="00E2612D" w:rsidRDefault="00000000">
            <w:r>
              <w:rPr>
                <w:b/>
                <w:bCs/>
                <w:color w:val="1F3864"/>
                <w:sz w:val="20"/>
                <w:szCs w:val="20"/>
              </w:rPr>
              <w:t>Option Chosen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73524" w14:textId="77777777" w:rsidR="00E2612D" w:rsidRDefault="00000000">
            <w:r>
              <w:rPr>
                <w:color w:val="333333"/>
                <w:sz w:val="20"/>
                <w:szCs w:val="20"/>
              </w:rPr>
              <w:t>Option C — Competitive Intelligence Brief Generator</w:t>
            </w:r>
          </w:p>
        </w:tc>
      </w:tr>
      <w:tr w:rsidR="00E2612D" w14:paraId="6FC27A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D1D93D" w14:textId="77777777" w:rsidR="00E2612D" w:rsidRDefault="00000000">
            <w:r>
              <w:rPr>
                <w:b/>
                <w:bCs/>
                <w:color w:val="1F3864"/>
                <w:sz w:val="20"/>
                <w:szCs w:val="20"/>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7BF4C" w14:textId="77777777" w:rsidR="00E2612D" w:rsidRDefault="00000000">
            <w:r>
              <w:rPr>
                <w:color w:val="333333"/>
                <w:sz w:val="20"/>
                <w:szCs w:val="20"/>
              </w:rPr>
              <w:t>BUS 670 — Strategic AI for Modern Business, Spring 2026</w:t>
            </w:r>
          </w:p>
        </w:tc>
      </w:tr>
    </w:tbl>
    <w:p w14:paraId="12E96EA2" w14:textId="77777777" w:rsidR="00E2612D" w:rsidRDefault="00E2612D">
      <w:pPr>
        <w:spacing w:before="40" w:after="40"/>
      </w:pPr>
    </w:p>
    <w:p w14:paraId="2045F56D" w14:textId="77777777" w:rsidR="00E2612D" w:rsidRDefault="00000000">
      <w:pPr>
        <w:pBdr>
          <w:bottom w:val="single" w:sz="6" w:space="1" w:color="1F3864"/>
        </w:pBdr>
        <w:spacing w:before="320" w:after="120"/>
      </w:pPr>
      <w:r>
        <w:rPr>
          <w:b/>
          <w:bCs/>
          <w:color w:val="1F3864"/>
          <w:sz w:val="28"/>
          <w:szCs w:val="28"/>
        </w:rPr>
        <w:t>1. User Definition</w:t>
      </w:r>
    </w:p>
    <w:p w14:paraId="36E50F65" w14:textId="77777777" w:rsidR="00E2612D" w:rsidRDefault="00000000">
      <w:pPr>
        <w:spacing w:before="220" w:after="80"/>
      </w:pPr>
      <w:r>
        <w:rPr>
          <w:b/>
          <w:bCs/>
          <w:color w:val="2E5090"/>
          <w:sz w:val="23"/>
          <w:szCs w:val="23"/>
          <w:u w:val="single"/>
        </w:rPr>
        <w:t>Who specifically uses this tool?</w:t>
      </w:r>
    </w:p>
    <w:p w14:paraId="0C8C6365" w14:textId="77777777" w:rsidR="00E2612D" w:rsidRDefault="00000000">
      <w:pPr>
        <w:spacing w:before="60" w:after="60"/>
      </w:pPr>
      <w:r>
        <w:rPr>
          <w:color w:val="333333"/>
        </w:rPr>
        <w:t>A field sales representative at a small-to-mid-size industrial manufacturing company. This person is typically non-technical, works largely outside of an office, and needs competitive information fast — often in the minutes before walking into a customer meeting. Company size ranges from 50 to 500 employees, where there is rarely a dedicated competitive intelligence analyst on staff.</w:t>
      </w:r>
    </w:p>
    <w:p w14:paraId="00CDDB08" w14:textId="77777777" w:rsidR="00E2612D" w:rsidRDefault="00000000">
      <w:pPr>
        <w:spacing w:before="220" w:after="80"/>
      </w:pPr>
      <w:r>
        <w:rPr>
          <w:b/>
          <w:bCs/>
          <w:color w:val="2E5090"/>
          <w:sz w:val="23"/>
          <w:szCs w:val="23"/>
          <w:u w:val="single"/>
        </w:rPr>
        <w:t>What are they doing right now without this tool?</w:t>
      </w:r>
    </w:p>
    <w:p w14:paraId="7458845D" w14:textId="77777777" w:rsidR="00E2612D" w:rsidRDefault="00000000">
      <w:pPr>
        <w:spacing w:before="60" w:after="60"/>
      </w:pPr>
      <w:r>
        <w:rPr>
          <w:color w:val="333333"/>
        </w:rPr>
        <w:t>Sales managers or distributor reps conduct high-level research that is time-consuming and more detailed than a field rep will realistically read. At smaller companies, there may be no one doing this research at all — reps go into meetings with whatever they already know. When research does exist, it lives in a slide deck or email that is hard to access in the field.</w:t>
      </w:r>
    </w:p>
    <w:p w14:paraId="02DAE86A" w14:textId="77777777" w:rsidR="00E2612D" w:rsidRDefault="00000000">
      <w:pPr>
        <w:spacing w:before="220" w:after="80"/>
      </w:pPr>
      <w:r>
        <w:rPr>
          <w:b/>
          <w:bCs/>
          <w:color w:val="2E5090"/>
          <w:sz w:val="23"/>
          <w:szCs w:val="23"/>
          <w:u w:val="single"/>
        </w:rPr>
        <w:t>What pain does that cause them?</w:t>
      </w:r>
    </w:p>
    <w:p w14:paraId="2312D67E" w14:textId="77777777" w:rsidR="00E2612D" w:rsidRDefault="00000000">
      <w:pPr>
        <w:spacing w:before="60" w:after="60"/>
      </w:pPr>
      <w:r>
        <w:rPr>
          <w:color w:val="333333"/>
        </w:rPr>
        <w:t>Reps enter competitor conversations underprepared. They may be caught off-guard by a prospect who mentions a competitor's recent product launch or pricing change. Lost deals and missed objection-handling opportunities are the direct cost. The underlying problem is that useful competitive intelligence takes more time to produce than a field rep has between calls.</w:t>
      </w:r>
    </w:p>
    <w:p w14:paraId="24BB6B28" w14:textId="77777777" w:rsidR="00E2612D" w:rsidRDefault="00E2612D">
      <w:pPr>
        <w:spacing w:before="40" w:after="40"/>
      </w:pPr>
    </w:p>
    <w:p w14:paraId="450A9DAB" w14:textId="77777777" w:rsidR="00E2612D" w:rsidRDefault="00000000">
      <w:pPr>
        <w:pBdr>
          <w:bottom w:val="single" w:sz="6" w:space="1" w:color="1F3864"/>
        </w:pBdr>
        <w:spacing w:before="320" w:after="120"/>
      </w:pPr>
      <w:r>
        <w:rPr>
          <w:b/>
          <w:bCs/>
          <w:color w:val="1F3864"/>
          <w:sz w:val="28"/>
          <w:szCs w:val="28"/>
        </w:rPr>
        <w:t>2. Success Definition</w:t>
      </w:r>
    </w:p>
    <w:p w14:paraId="434F958B" w14:textId="77777777" w:rsidR="00E2612D" w:rsidRDefault="00000000">
      <w:pPr>
        <w:spacing w:before="220" w:after="80"/>
      </w:pPr>
      <w:r>
        <w:rPr>
          <w:b/>
          <w:bCs/>
          <w:color w:val="2E5090"/>
          <w:sz w:val="23"/>
          <w:szCs w:val="23"/>
          <w:u w:val="single"/>
        </w:rPr>
        <w:t>What does "good output" look like for this tool?</w:t>
      </w:r>
    </w:p>
    <w:p w14:paraId="5F28C8F7" w14:textId="77777777" w:rsidR="00E2612D" w:rsidRDefault="00000000">
      <w:pPr>
        <w:spacing w:before="60" w:after="60"/>
      </w:pPr>
      <w:r>
        <w:rPr>
          <w:color w:val="333333"/>
        </w:rPr>
        <w:t xml:space="preserve">A good output is simple, clear, concise, and scannable in under two minutes. It fits on one screen without scrolling. It contains only information a rep can </w:t>
      </w:r>
      <w:proofErr w:type="gramStart"/>
      <w:r>
        <w:rPr>
          <w:color w:val="333333"/>
        </w:rPr>
        <w:t>actually use</w:t>
      </w:r>
      <w:proofErr w:type="gramEnd"/>
      <w:r>
        <w:rPr>
          <w:color w:val="333333"/>
        </w:rPr>
        <w:t xml:space="preserve"> in a conversation — not financial analysis, not industry history. Every claim in the output is traceable to something in the pasted input text.</w:t>
      </w:r>
    </w:p>
    <w:p w14:paraId="3AB292E8" w14:textId="77777777" w:rsidR="00E2612D" w:rsidRDefault="00000000">
      <w:pPr>
        <w:spacing w:before="220" w:after="80"/>
      </w:pPr>
      <w:r>
        <w:rPr>
          <w:b/>
          <w:bCs/>
          <w:color w:val="2E5090"/>
          <w:sz w:val="23"/>
          <w:szCs w:val="23"/>
          <w:u w:val="single"/>
        </w:rPr>
        <w:t>Example of a perfect output:</w:t>
      </w:r>
    </w:p>
    <w:p w14:paraId="6FBAACB0" w14:textId="77777777" w:rsidR="00E2612D" w:rsidRDefault="00E2612D">
      <w:pPr>
        <w:spacing w:before="40" w:after="40"/>
      </w:pPr>
    </w:p>
    <w:p w14:paraId="677FD70B" w14:textId="77777777" w:rsidR="00E2612D" w:rsidRDefault="00000000">
      <w:pPr>
        <w:spacing w:before="60" w:after="40"/>
        <w:ind w:left="360"/>
      </w:pPr>
      <w:r>
        <w:rPr>
          <w:b/>
          <w:bCs/>
          <w:color w:val="1F3864"/>
          <w:sz w:val="21"/>
          <w:szCs w:val="21"/>
        </w:rPr>
        <w:t>IRONSCOUT Brief — Acme Industrial Solutions</w:t>
      </w:r>
    </w:p>
    <w:p w14:paraId="2E69AB9F" w14:textId="77777777" w:rsidR="00E2612D" w:rsidRDefault="00000000">
      <w:pPr>
        <w:spacing w:before="40" w:after="40"/>
        <w:ind w:left="360"/>
      </w:pPr>
      <w:r>
        <w:rPr>
          <w:b/>
          <w:bCs/>
          <w:color w:val="2E5090"/>
          <w:sz w:val="20"/>
          <w:szCs w:val="20"/>
        </w:rPr>
        <w:t>Company Positioning</w:t>
      </w:r>
      <w:proofErr w:type="gramStart"/>
      <w:r>
        <w:rPr>
          <w:b/>
          <w:bCs/>
          <w:color w:val="2E5090"/>
          <w:sz w:val="20"/>
          <w:szCs w:val="20"/>
        </w:rPr>
        <w:t xml:space="preserve">:  </w:t>
      </w:r>
      <w:r>
        <w:rPr>
          <w:color w:val="333333"/>
          <w:sz w:val="20"/>
          <w:szCs w:val="20"/>
        </w:rPr>
        <w:t>Acme</w:t>
      </w:r>
      <w:proofErr w:type="gramEnd"/>
      <w:r>
        <w:rPr>
          <w:color w:val="333333"/>
          <w:sz w:val="20"/>
          <w:szCs w:val="20"/>
        </w:rPr>
        <w:t xml:space="preserve"> </w:t>
      </w:r>
      <w:proofErr w:type="gramStart"/>
      <w:r>
        <w:rPr>
          <w:color w:val="333333"/>
          <w:sz w:val="20"/>
          <w:szCs w:val="20"/>
        </w:rPr>
        <w:t>positions</w:t>
      </w:r>
      <w:proofErr w:type="gramEnd"/>
      <w:r>
        <w:rPr>
          <w:color w:val="333333"/>
          <w:sz w:val="20"/>
          <w:szCs w:val="20"/>
        </w:rPr>
        <w:t xml:space="preserve"> itself as a low-cost, high-volume supplier for mid-market OEMs in the Midwest. Their messaging emphasizes speed of delivery over technical depth.</w:t>
      </w:r>
    </w:p>
    <w:p w14:paraId="26E9B872" w14:textId="77777777" w:rsidR="00E2612D" w:rsidRDefault="00000000">
      <w:pPr>
        <w:spacing w:before="40" w:after="40"/>
        <w:ind w:left="360"/>
      </w:pPr>
      <w:r>
        <w:rPr>
          <w:b/>
          <w:bCs/>
          <w:color w:val="2E5090"/>
          <w:sz w:val="20"/>
          <w:szCs w:val="20"/>
        </w:rPr>
        <w:t xml:space="preserve">Apparent Strengths:  </w:t>
      </w:r>
      <w:r>
        <w:rPr>
          <w:color w:val="333333"/>
          <w:sz w:val="20"/>
          <w:szCs w:val="20"/>
        </w:rPr>
        <w:t>Regional distribution network, fast lead times, established relationships with Tier 2 auto suppliers.</w:t>
      </w:r>
    </w:p>
    <w:p w14:paraId="6F55C467" w14:textId="77777777" w:rsidR="00E2612D" w:rsidRDefault="00000000">
      <w:pPr>
        <w:spacing w:before="40" w:after="40"/>
        <w:ind w:left="360"/>
      </w:pPr>
      <w:r>
        <w:rPr>
          <w:b/>
          <w:bCs/>
          <w:color w:val="2E5090"/>
          <w:sz w:val="20"/>
          <w:szCs w:val="20"/>
        </w:rPr>
        <w:lastRenderedPageBreak/>
        <w:t>Apparent Weaknesses</w:t>
      </w:r>
      <w:proofErr w:type="gramStart"/>
      <w:r>
        <w:rPr>
          <w:b/>
          <w:bCs/>
          <w:color w:val="2E5090"/>
          <w:sz w:val="20"/>
          <w:szCs w:val="20"/>
        </w:rPr>
        <w:t xml:space="preserve">:  </w:t>
      </w:r>
      <w:r>
        <w:rPr>
          <w:color w:val="333333"/>
          <w:sz w:val="20"/>
          <w:szCs w:val="20"/>
        </w:rPr>
        <w:t>No</w:t>
      </w:r>
      <w:proofErr w:type="gramEnd"/>
      <w:r>
        <w:rPr>
          <w:color w:val="333333"/>
          <w:sz w:val="20"/>
          <w:szCs w:val="20"/>
        </w:rPr>
        <w:t xml:space="preserve"> mention of engineering support or custom fabrication. Website copy is generic — no case studies, no </w:t>
      </w:r>
      <w:proofErr w:type="gramStart"/>
      <w:r>
        <w:rPr>
          <w:color w:val="333333"/>
          <w:sz w:val="20"/>
          <w:szCs w:val="20"/>
        </w:rPr>
        <w:t>named</w:t>
      </w:r>
      <w:proofErr w:type="gramEnd"/>
      <w:r>
        <w:rPr>
          <w:color w:val="333333"/>
          <w:sz w:val="20"/>
          <w:szCs w:val="20"/>
        </w:rPr>
        <w:t xml:space="preserve"> customers.</w:t>
      </w:r>
    </w:p>
    <w:p w14:paraId="485C9F33" w14:textId="77777777" w:rsidR="00E2612D" w:rsidRDefault="00000000">
      <w:pPr>
        <w:spacing w:before="40" w:after="40"/>
        <w:ind w:left="360"/>
      </w:pPr>
      <w:r>
        <w:rPr>
          <w:b/>
          <w:bCs/>
          <w:color w:val="2E5090"/>
          <w:sz w:val="20"/>
          <w:szCs w:val="20"/>
        </w:rPr>
        <w:t>Strategic Implications</w:t>
      </w:r>
      <w:proofErr w:type="gramStart"/>
      <w:r>
        <w:rPr>
          <w:b/>
          <w:bCs/>
          <w:color w:val="2E5090"/>
          <w:sz w:val="20"/>
          <w:szCs w:val="20"/>
        </w:rPr>
        <w:t xml:space="preserve">:  </w:t>
      </w:r>
      <w:r>
        <w:rPr>
          <w:color w:val="333333"/>
          <w:sz w:val="20"/>
          <w:szCs w:val="20"/>
        </w:rPr>
        <w:t>1</w:t>
      </w:r>
      <w:proofErr w:type="gramEnd"/>
      <w:r>
        <w:rPr>
          <w:color w:val="333333"/>
          <w:sz w:val="20"/>
          <w:szCs w:val="20"/>
        </w:rPr>
        <w:t xml:space="preserve">. </w:t>
      </w:r>
      <w:proofErr w:type="gramStart"/>
      <w:r>
        <w:rPr>
          <w:color w:val="333333"/>
          <w:sz w:val="20"/>
          <w:szCs w:val="20"/>
        </w:rPr>
        <w:t>Lead with</w:t>
      </w:r>
      <w:proofErr w:type="gramEnd"/>
      <w:r>
        <w:rPr>
          <w:color w:val="333333"/>
          <w:sz w:val="20"/>
          <w:szCs w:val="20"/>
        </w:rPr>
        <w:t xml:space="preserve"> your engineering team as a differentiator.  2. Ask prospects if Acme has offered custom specs — they likely haven't.  3. Target accounts that have outgrown standard off-the-shelf supply.</w:t>
      </w:r>
    </w:p>
    <w:p w14:paraId="24544411" w14:textId="77777777" w:rsidR="00E2612D" w:rsidRDefault="00E2612D">
      <w:pPr>
        <w:spacing w:before="40" w:after="40"/>
      </w:pPr>
    </w:p>
    <w:p w14:paraId="4FC4002A" w14:textId="77777777" w:rsidR="00E2612D" w:rsidRDefault="00000000">
      <w:pPr>
        <w:spacing w:before="220" w:after="80"/>
      </w:pPr>
      <w:r>
        <w:rPr>
          <w:b/>
          <w:bCs/>
          <w:color w:val="2E5090"/>
          <w:sz w:val="23"/>
          <w:szCs w:val="23"/>
          <w:u w:val="single"/>
        </w:rPr>
        <w:t>Example of a bad output to avoid:</w:t>
      </w:r>
    </w:p>
    <w:p w14:paraId="2D4729BE" w14:textId="77777777" w:rsidR="00E2612D" w:rsidRDefault="00000000">
      <w:pPr>
        <w:spacing w:before="60" w:after="60"/>
      </w:pPr>
      <w:r>
        <w:rPr>
          <w:color w:val="333333"/>
        </w:rPr>
        <w:t>A multi-page report filled with financial projections, industry trends, and generic SWOT language that took 10 minutes to read and contained no insight the rep couldn't have guessed. Outputs that use vague language like "the company appears to be growing" without grounding it in anything from the input text are equally unhelpful. An output that requires a desk, a coffee, and 15 minutes of reading time has failed the field rep.</w:t>
      </w:r>
    </w:p>
    <w:p w14:paraId="1E1939BD" w14:textId="77777777" w:rsidR="00E2612D" w:rsidRDefault="00E2612D">
      <w:pPr>
        <w:spacing w:before="40" w:after="40"/>
      </w:pPr>
    </w:p>
    <w:p w14:paraId="48C8C7B9" w14:textId="77777777" w:rsidR="00E2612D" w:rsidRDefault="00000000">
      <w:pPr>
        <w:pBdr>
          <w:bottom w:val="single" w:sz="6" w:space="1" w:color="1F3864"/>
        </w:pBdr>
        <w:spacing w:before="320" w:after="120"/>
      </w:pPr>
      <w:r>
        <w:rPr>
          <w:b/>
          <w:bCs/>
          <w:color w:val="1F3864"/>
          <w:sz w:val="28"/>
          <w:szCs w:val="28"/>
        </w:rPr>
        <w:t>3. Input / Output Specification</w:t>
      </w:r>
    </w:p>
    <w:p w14:paraId="59A2E9A9" w14:textId="77777777" w:rsidR="00E2612D" w:rsidRDefault="00000000">
      <w:pPr>
        <w:spacing w:before="220" w:after="80"/>
      </w:pPr>
      <w:r>
        <w:rPr>
          <w:b/>
          <w:bCs/>
          <w:color w:val="2E5090"/>
          <w:sz w:val="23"/>
          <w:szCs w:val="23"/>
          <w:u w:val="single"/>
        </w:rPr>
        <w:t>Primary Input: Competitor Website URL</w:t>
      </w:r>
    </w:p>
    <w:p w14:paraId="59EACFFC" w14:textId="77777777" w:rsidR="00E2612D" w:rsidRDefault="00000000">
      <w:pPr>
        <w:spacing w:before="60" w:after="60"/>
      </w:pPr>
      <w:r>
        <w:rPr>
          <w:color w:val="333333"/>
        </w:rPr>
        <w:t>The user's primary input is a competitor's website URL. IRONSCOUT treats the competitor's own website as the highest-value data source — it is the most direct signal of how a company positions itself, what products it emphasizes, and what kind of customer it is trying to attract. The tool automatically scrapes and prioritizes the following pages when present:</w:t>
      </w:r>
    </w:p>
    <w:p w14:paraId="2039DD5A" w14:textId="77777777" w:rsidR="00E2612D" w:rsidRDefault="00E2612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2612D" w14:paraId="4246D8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ED8143" w14:textId="77777777" w:rsidR="00E2612D" w:rsidRDefault="00000000">
            <w:r>
              <w:rPr>
                <w:b/>
                <w:bCs/>
                <w:color w:val="FFFFFF"/>
                <w:sz w:val="20"/>
                <w:szCs w:val="20"/>
              </w:rPr>
              <w:t>Website Page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84D0B0" w14:textId="77777777" w:rsidR="00E2612D" w:rsidRDefault="00000000">
            <w:r>
              <w:rPr>
                <w:b/>
                <w:bCs/>
                <w:color w:val="FFFFFF"/>
                <w:sz w:val="20"/>
                <w:szCs w:val="20"/>
              </w:rPr>
              <w:t>What It Reveals</w:t>
            </w:r>
          </w:p>
        </w:tc>
      </w:tr>
      <w:tr w:rsidR="00E2612D" w14:paraId="1F3DAC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CF5C" w14:textId="77777777" w:rsidR="00E2612D" w:rsidRDefault="00000000">
            <w:r>
              <w:rPr>
                <w:color w:val="333333"/>
                <w:sz w:val="20"/>
                <w:szCs w:val="20"/>
              </w:rPr>
              <w:t>Homepage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CB78" w14:textId="77777777" w:rsidR="00E2612D" w:rsidRDefault="00000000">
            <w:r>
              <w:rPr>
                <w:color w:val="333333"/>
                <w:sz w:val="20"/>
                <w:szCs w:val="20"/>
              </w:rPr>
              <w:t>Core value proposition, headline messaging, and target audience framing</w:t>
            </w:r>
          </w:p>
        </w:tc>
      </w:tr>
      <w:tr w:rsidR="00E2612D" w14:paraId="431E0B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14AE3A" w14:textId="77777777" w:rsidR="00E2612D" w:rsidRDefault="00000000">
            <w:r>
              <w:rPr>
                <w:color w:val="333333"/>
                <w:sz w:val="20"/>
                <w:szCs w:val="20"/>
              </w:rPr>
              <w:t>About / Our Story</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6CA5B5" w14:textId="77777777" w:rsidR="00E2612D" w:rsidRDefault="00000000">
            <w:r>
              <w:rPr>
                <w:color w:val="333333"/>
                <w:sz w:val="20"/>
                <w:szCs w:val="20"/>
              </w:rPr>
              <w:t>Company history, mission, culture, and founding narrative</w:t>
            </w:r>
          </w:p>
        </w:tc>
      </w:tr>
      <w:tr w:rsidR="00E2612D" w14:paraId="1E4A29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E280" w14:textId="77777777" w:rsidR="00E2612D" w:rsidRDefault="00000000">
            <w:r>
              <w:rPr>
                <w:color w:val="333333"/>
                <w:sz w:val="20"/>
                <w:szCs w:val="20"/>
              </w:rPr>
              <w:t>Products / Services / Solutions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4E8B" w14:textId="77777777" w:rsidR="00E2612D" w:rsidRDefault="00000000">
            <w:r>
              <w:rPr>
                <w:color w:val="333333"/>
                <w:sz w:val="20"/>
                <w:szCs w:val="20"/>
              </w:rPr>
              <w:t>Offering depth, technical specificity, and market focus</w:t>
            </w:r>
          </w:p>
        </w:tc>
      </w:tr>
      <w:tr w:rsidR="00E2612D" w14:paraId="1A3C6E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15A99F" w14:textId="77777777" w:rsidR="00E2612D" w:rsidRDefault="00000000">
            <w:r>
              <w:rPr>
                <w:color w:val="333333"/>
                <w:sz w:val="20"/>
                <w:szCs w:val="20"/>
              </w:rPr>
              <w:t>Case Studies / Customers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1900B1" w14:textId="77777777" w:rsidR="00E2612D" w:rsidRDefault="00000000">
            <w:r>
              <w:rPr>
                <w:color w:val="333333"/>
                <w:sz w:val="20"/>
                <w:szCs w:val="20"/>
              </w:rPr>
              <w:t>Industries served, customer size, and proof of value claims</w:t>
            </w:r>
          </w:p>
        </w:tc>
      </w:tr>
      <w:tr w:rsidR="00E2612D" w14:paraId="6B5F63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FDEC" w14:textId="77777777" w:rsidR="00E2612D" w:rsidRDefault="00000000">
            <w:r>
              <w:rPr>
                <w:color w:val="333333"/>
                <w:sz w:val="20"/>
                <w:szCs w:val="20"/>
              </w:rPr>
              <w:t>Careers / Jobs Page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20826" w14:textId="77777777" w:rsidR="00E2612D" w:rsidRDefault="00000000">
            <w:r>
              <w:rPr>
                <w:color w:val="333333"/>
                <w:sz w:val="20"/>
                <w:szCs w:val="20"/>
              </w:rPr>
              <w:t>Hiring signals reveal growth areas, technology investments, and organizational gaps</w:t>
            </w:r>
          </w:p>
        </w:tc>
      </w:tr>
      <w:tr w:rsidR="00E2612D" w14:paraId="3C1CA9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ECEF0" w14:textId="77777777" w:rsidR="00E2612D" w:rsidRDefault="00000000">
            <w:r>
              <w:rPr>
                <w:color w:val="333333"/>
                <w:sz w:val="20"/>
                <w:szCs w:val="20"/>
              </w:rPr>
              <w:t>News / Press / Blog</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59472" w14:textId="77777777" w:rsidR="00E2612D" w:rsidRDefault="00000000">
            <w:r>
              <w:rPr>
                <w:color w:val="333333"/>
                <w:sz w:val="20"/>
                <w:szCs w:val="20"/>
              </w:rPr>
              <w:t>Recent announcements, product launches, and strategic priorities</w:t>
            </w:r>
          </w:p>
        </w:tc>
      </w:tr>
      <w:tr w:rsidR="00E2612D" w14:paraId="02B4D8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7477D" w14:textId="77777777" w:rsidR="00E2612D" w:rsidRDefault="00000000">
            <w:r>
              <w:rPr>
                <w:color w:val="333333"/>
                <w:sz w:val="20"/>
                <w:szCs w:val="20"/>
              </w:rPr>
              <w:t>Leadership / Team Page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4473" w14:textId="77777777" w:rsidR="00E2612D" w:rsidRDefault="00000000">
            <w:r>
              <w:rPr>
                <w:color w:val="333333"/>
                <w:sz w:val="20"/>
                <w:szCs w:val="20"/>
              </w:rPr>
              <w:t>Key decision-makers, backgrounds, and tenure signals</w:t>
            </w:r>
          </w:p>
        </w:tc>
      </w:tr>
    </w:tbl>
    <w:p w14:paraId="6EF1E9C3" w14:textId="77777777" w:rsidR="00E2612D" w:rsidRDefault="00E2612D">
      <w:pPr>
        <w:spacing w:before="40" w:after="40"/>
      </w:pPr>
    </w:p>
    <w:p w14:paraId="51A1C17F" w14:textId="77777777" w:rsidR="00E2612D" w:rsidRDefault="00000000">
      <w:pPr>
        <w:spacing w:before="60" w:after="60"/>
      </w:pPr>
      <w:r>
        <w:rPr>
          <w:color w:val="333333"/>
        </w:rPr>
        <w:t xml:space="preserve">The careers page deserves special attention as an </w:t>
      </w:r>
      <w:proofErr w:type="gramStart"/>
      <w:r>
        <w:rPr>
          <w:color w:val="333333"/>
        </w:rPr>
        <w:t>intelligence</w:t>
      </w:r>
      <w:proofErr w:type="gramEnd"/>
      <w:r>
        <w:rPr>
          <w:color w:val="333333"/>
        </w:rPr>
        <w:t xml:space="preserve"> source. Job postings reveal what the competitor is building, what skills they are acquiring, and where they are investing — often before any public announcement is made. IRONSCOUT is designed to surface these signals automatically.</w:t>
      </w:r>
    </w:p>
    <w:p w14:paraId="45890605" w14:textId="77777777" w:rsidR="00E2612D" w:rsidRDefault="00000000">
      <w:pPr>
        <w:spacing w:before="220" w:after="80"/>
      </w:pPr>
      <w:r>
        <w:rPr>
          <w:b/>
          <w:bCs/>
          <w:color w:val="2E5090"/>
          <w:sz w:val="23"/>
          <w:szCs w:val="23"/>
          <w:u w:val="single"/>
        </w:rPr>
        <w:t>Secondary Input: External Data Sources</w:t>
      </w:r>
    </w:p>
    <w:p w14:paraId="34B8C256" w14:textId="77777777" w:rsidR="00E2612D" w:rsidRDefault="00000000">
      <w:pPr>
        <w:spacing w:before="60" w:after="60"/>
      </w:pPr>
      <w:r>
        <w:rPr>
          <w:color w:val="333333"/>
        </w:rPr>
        <w:t>After scraping the competitor's website, IRONSCOUT reaches beyond it to cross-reference and enrich the brief with external signals. This is what separates IRONSCOUT from a simple summarizer — it builds a picture of the competitor from multiple angles, not just their own marketing copy.</w:t>
      </w:r>
    </w:p>
    <w:p w14:paraId="2F0432E3" w14:textId="77777777" w:rsidR="00E2612D" w:rsidRDefault="00E2612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2612D" w14:paraId="35E82B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20F98B" w14:textId="77777777" w:rsidR="00E2612D" w:rsidRDefault="00000000">
            <w:r>
              <w:rPr>
                <w:b/>
                <w:bCs/>
                <w:color w:val="FFFFFF"/>
                <w:sz w:val="20"/>
                <w:szCs w:val="20"/>
              </w:rPr>
              <w:t>External Source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2237C" w14:textId="77777777" w:rsidR="00E2612D" w:rsidRDefault="00000000">
            <w:r>
              <w:rPr>
                <w:b/>
                <w:bCs/>
                <w:color w:val="FFFFFF"/>
                <w:sz w:val="20"/>
                <w:szCs w:val="20"/>
              </w:rPr>
              <w:t>Signal Type &amp; Reliability</w:t>
            </w:r>
          </w:p>
        </w:tc>
      </w:tr>
      <w:tr w:rsidR="00E2612D" w14:paraId="1D5C70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F9D2E" w14:textId="77777777" w:rsidR="00E2612D" w:rsidRDefault="00000000">
            <w:r>
              <w:rPr>
                <w:color w:val="333333"/>
                <w:sz w:val="20"/>
                <w:szCs w:val="20"/>
              </w:rPr>
              <w:t>Google News / Trade Publications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BCAF" w14:textId="77777777" w:rsidR="00E2612D" w:rsidRDefault="00000000">
            <w:r>
              <w:rPr>
                <w:color w:val="333333"/>
                <w:sz w:val="20"/>
                <w:szCs w:val="20"/>
              </w:rPr>
              <w:t>Recent press coverage, industry reputation, and media framing — Medium to High</w:t>
            </w:r>
          </w:p>
        </w:tc>
      </w:tr>
      <w:tr w:rsidR="00E2612D" w14:paraId="14BA61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5A5982" w14:textId="77777777" w:rsidR="00E2612D" w:rsidRDefault="00000000">
            <w:r>
              <w:rPr>
                <w:color w:val="333333"/>
                <w:sz w:val="20"/>
                <w:szCs w:val="20"/>
              </w:rPr>
              <w:lastRenderedPageBreak/>
              <w:t>LinkedIn Company Page</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28BBD2" w14:textId="77777777" w:rsidR="00E2612D" w:rsidRDefault="00000000">
            <w:r>
              <w:rPr>
                <w:color w:val="333333"/>
                <w:sz w:val="20"/>
                <w:szCs w:val="20"/>
              </w:rPr>
              <w:t>Employee count trends, recent hires, follower growth, and executive changes — Medium</w:t>
            </w:r>
          </w:p>
        </w:tc>
      </w:tr>
      <w:tr w:rsidR="00E2612D" w14:paraId="6CC1C9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FA962" w14:textId="77777777" w:rsidR="00E2612D" w:rsidRDefault="00000000">
            <w:r>
              <w:rPr>
                <w:color w:val="333333"/>
                <w:sz w:val="20"/>
                <w:szCs w:val="20"/>
              </w:rPr>
              <w:t>Industry Week / Manufacturing Dive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1F5DC" w14:textId="77777777" w:rsidR="00E2612D" w:rsidRDefault="00000000">
            <w:r>
              <w:rPr>
                <w:color w:val="333333"/>
                <w:sz w:val="20"/>
                <w:szCs w:val="20"/>
              </w:rPr>
              <w:t>Sector-specific coverage, peer comparisons, and analyst commentary — High</w:t>
            </w:r>
          </w:p>
        </w:tc>
      </w:tr>
      <w:tr w:rsidR="00E2612D" w14:paraId="382AB9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6C23C5" w14:textId="77777777" w:rsidR="00E2612D" w:rsidRDefault="00000000">
            <w:r>
              <w:rPr>
                <w:color w:val="333333"/>
                <w:sz w:val="20"/>
                <w:szCs w:val="20"/>
              </w:rPr>
              <w:t>Glassdoor / Indeed Reviews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A52FE2" w14:textId="77777777" w:rsidR="00E2612D" w:rsidRDefault="00000000">
            <w:r>
              <w:rPr>
                <w:color w:val="333333"/>
                <w:sz w:val="20"/>
                <w:szCs w:val="20"/>
              </w:rPr>
              <w:t>Internal culture signals, employee sentiment, and operational pain points — Medium</w:t>
            </w:r>
          </w:p>
        </w:tc>
      </w:tr>
      <w:tr w:rsidR="00E2612D" w14:paraId="6DBD7B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8F5B" w14:textId="77777777" w:rsidR="00E2612D" w:rsidRDefault="00000000">
            <w:r>
              <w:rPr>
                <w:color w:val="333333"/>
                <w:sz w:val="20"/>
                <w:szCs w:val="20"/>
              </w:rPr>
              <w:t>Yahoo Finance / SEC Filings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7092" w14:textId="77777777" w:rsidR="00E2612D" w:rsidRDefault="00000000">
            <w:r>
              <w:rPr>
                <w:color w:val="333333"/>
                <w:sz w:val="20"/>
                <w:szCs w:val="20"/>
              </w:rPr>
              <w:t>Revenue, funding history, and ownership structure for public companies — High</w:t>
            </w:r>
          </w:p>
        </w:tc>
      </w:tr>
      <w:tr w:rsidR="00E2612D" w14:paraId="623C85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26EF7A" w14:textId="77777777" w:rsidR="00E2612D" w:rsidRDefault="00000000">
            <w:r>
              <w:rPr>
                <w:color w:val="333333"/>
                <w:sz w:val="20"/>
                <w:szCs w:val="20"/>
              </w:rPr>
              <w:t>Google Maps / Reviews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BDED12" w14:textId="77777777" w:rsidR="00E2612D" w:rsidRDefault="00000000">
            <w:r>
              <w:rPr>
                <w:color w:val="333333"/>
                <w:sz w:val="20"/>
                <w:szCs w:val="20"/>
              </w:rPr>
              <w:t>Customer-facing reputation, service area, and location footprint — Low to Medium</w:t>
            </w:r>
          </w:p>
        </w:tc>
      </w:tr>
      <w:tr w:rsidR="00E2612D" w14:paraId="03D218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A2E0" w14:textId="77777777" w:rsidR="00E2612D" w:rsidRDefault="00000000">
            <w:r>
              <w:rPr>
                <w:color w:val="333333"/>
                <w:sz w:val="20"/>
                <w:szCs w:val="20"/>
              </w:rPr>
              <w:t>National Association of Manufacturers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43780" w14:textId="77777777" w:rsidR="00E2612D" w:rsidRDefault="00000000">
            <w:r>
              <w:rPr>
                <w:color w:val="333333"/>
                <w:sz w:val="20"/>
                <w:szCs w:val="20"/>
              </w:rPr>
              <w:t>Industry benchmarks and membership signals — Medium</w:t>
            </w:r>
          </w:p>
        </w:tc>
      </w:tr>
      <w:tr w:rsidR="00E2612D" w14:paraId="5A5666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FBCE24" w14:textId="77777777" w:rsidR="00E2612D" w:rsidRDefault="00000000">
            <w:r>
              <w:rPr>
                <w:color w:val="333333"/>
                <w:sz w:val="20"/>
                <w:szCs w:val="20"/>
              </w:rPr>
              <w:t xml:space="preserve">Crunchbase / </w:t>
            </w:r>
            <w:proofErr w:type="spellStart"/>
            <w:r>
              <w:rPr>
                <w:color w:val="333333"/>
                <w:sz w:val="20"/>
                <w:szCs w:val="20"/>
              </w:rPr>
              <w:t>PitchBook</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201871" w14:textId="77777777" w:rsidR="00E2612D" w:rsidRDefault="00000000">
            <w:r>
              <w:rPr>
                <w:color w:val="333333"/>
                <w:sz w:val="20"/>
                <w:szCs w:val="20"/>
              </w:rPr>
              <w:t>Funding rounds, investor relationships, and growth stage — High for startups</w:t>
            </w:r>
          </w:p>
        </w:tc>
      </w:tr>
    </w:tbl>
    <w:p w14:paraId="3FB8E93F" w14:textId="77777777" w:rsidR="00E2612D" w:rsidRDefault="00E2612D">
      <w:pPr>
        <w:spacing w:before="40" w:after="40"/>
      </w:pPr>
    </w:p>
    <w:p w14:paraId="33D8F5B9" w14:textId="77777777" w:rsidR="00E2612D" w:rsidRDefault="00000000">
      <w:pPr>
        <w:spacing w:before="60" w:after="60"/>
      </w:pPr>
      <w:r>
        <w:rPr>
          <w:color w:val="333333"/>
        </w:rPr>
        <w:t xml:space="preserve">The tool does not treat all sources equally. Claims sourced from the competitor's own website are labeled as self-reported. Claims sourced from third-party publications or financial filings are labeled as externally verified. This distinction appears in the </w:t>
      </w:r>
      <w:proofErr w:type="gramStart"/>
      <w:r>
        <w:rPr>
          <w:color w:val="333333"/>
        </w:rPr>
        <w:t>output</w:t>
      </w:r>
      <w:proofErr w:type="gramEnd"/>
      <w:r>
        <w:rPr>
          <w:color w:val="333333"/>
        </w:rPr>
        <w:t xml:space="preserve"> so the rep knows how much weight to give each data point.</w:t>
      </w:r>
    </w:p>
    <w:p w14:paraId="255779E6" w14:textId="77777777" w:rsidR="00E2612D" w:rsidRDefault="00000000">
      <w:pPr>
        <w:spacing w:before="220" w:after="80"/>
      </w:pPr>
      <w:r>
        <w:rPr>
          <w:b/>
          <w:bCs/>
          <w:color w:val="2E5090"/>
          <w:sz w:val="23"/>
          <w:szCs w:val="23"/>
          <w:u w:val="single"/>
        </w:rPr>
        <w:t>Fallback Input: Pasted Text</w:t>
      </w:r>
    </w:p>
    <w:p w14:paraId="27EC2F2B" w14:textId="77777777" w:rsidR="00E2612D" w:rsidRDefault="00000000">
      <w:pPr>
        <w:spacing w:before="60" w:after="60"/>
      </w:pPr>
      <w:r>
        <w:rPr>
          <w:color w:val="333333"/>
        </w:rPr>
        <w:t xml:space="preserve">For competitors with minimal web presence — common among small private manufacturers — the tool accepts </w:t>
      </w:r>
      <w:proofErr w:type="gramStart"/>
      <w:r>
        <w:rPr>
          <w:color w:val="333333"/>
        </w:rPr>
        <w:t>pasted</w:t>
      </w:r>
      <w:proofErr w:type="gramEnd"/>
      <w:r>
        <w:rPr>
          <w:color w:val="333333"/>
        </w:rPr>
        <w:t xml:space="preserve"> text as a fallback. The rep can paste any combination of website copy, a press release, a LinkedIn About section, or a news article. A minimum of approximately 100 words of substantive content is required. If the input is too thin, the tool prompts for more rather than generating a low-confidence brief.</w:t>
      </w:r>
    </w:p>
    <w:p w14:paraId="2ADA4A75" w14:textId="77777777" w:rsidR="00E2612D" w:rsidRDefault="00000000">
      <w:pPr>
        <w:spacing w:before="220" w:after="80"/>
      </w:pPr>
      <w:r>
        <w:rPr>
          <w:b/>
          <w:bCs/>
          <w:color w:val="2E5090"/>
          <w:sz w:val="23"/>
          <w:szCs w:val="23"/>
          <w:u w:val="single"/>
        </w:rPr>
        <w:t>What exactly does the tool return?</w:t>
      </w:r>
    </w:p>
    <w:p w14:paraId="13672912" w14:textId="77777777" w:rsidR="00E2612D" w:rsidRDefault="00000000">
      <w:pPr>
        <w:spacing w:before="60" w:after="60"/>
      </w:pPr>
      <w:r>
        <w:rPr>
          <w:color w:val="333333"/>
        </w:rPr>
        <w:t>Every brief follows this fixed five-section structure, assembled from both website scraping and external source enrichment:</w:t>
      </w:r>
    </w:p>
    <w:p w14:paraId="779F64B6" w14:textId="77777777" w:rsidR="00E2612D" w:rsidRDefault="00E2612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E2612D" w14:paraId="72D62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E79DC4" w14:textId="77777777" w:rsidR="00E2612D" w:rsidRDefault="00000000">
            <w:r>
              <w:rPr>
                <w:b/>
                <w:bCs/>
                <w:color w:val="FFFFFF"/>
                <w:sz w:val="20"/>
                <w:szCs w:val="20"/>
              </w:rPr>
              <w:t>Output Section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9C4797" w14:textId="77777777" w:rsidR="00E2612D" w:rsidRDefault="00000000">
            <w:r>
              <w:rPr>
                <w:b/>
                <w:bCs/>
                <w:color w:val="FFFFFF"/>
                <w:sz w:val="20"/>
                <w:szCs w:val="20"/>
              </w:rPr>
              <w:t>What It Contains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3281A" w14:textId="77777777" w:rsidR="00E2612D" w:rsidRDefault="00000000">
            <w:r>
              <w:rPr>
                <w:b/>
                <w:bCs/>
                <w:color w:val="FFFFFF"/>
                <w:sz w:val="20"/>
                <w:szCs w:val="20"/>
              </w:rPr>
              <w:t>Format</w:t>
            </w:r>
          </w:p>
        </w:tc>
      </w:tr>
      <w:tr w:rsidR="00E2612D" w14:paraId="1D01CA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4CD2" w14:textId="77777777" w:rsidR="00E2612D" w:rsidRDefault="00000000">
            <w:r>
              <w:rPr>
                <w:b/>
                <w:bCs/>
                <w:color w:val="1F3864"/>
                <w:sz w:val="20"/>
                <w:szCs w:val="20"/>
              </w:rPr>
              <w:t>Company Positioning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E822" w14:textId="77777777" w:rsidR="00E2612D" w:rsidRDefault="00000000">
            <w:r>
              <w:rPr>
                <w:color w:val="333333"/>
                <w:sz w:val="20"/>
                <w:szCs w:val="20"/>
              </w:rPr>
              <w:t>How the competitor describes itself — market focus, value prop, tone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4401" w14:textId="77777777" w:rsidR="00E2612D" w:rsidRDefault="00000000">
            <w:r>
              <w:rPr>
                <w:color w:val="333333"/>
                <w:sz w:val="20"/>
                <w:szCs w:val="20"/>
              </w:rPr>
              <w:t>1–2 sentences</w:t>
            </w:r>
          </w:p>
        </w:tc>
      </w:tr>
      <w:tr w:rsidR="00E2612D" w14:paraId="35F40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C39A05" w14:textId="77777777" w:rsidR="00E2612D" w:rsidRDefault="00000000">
            <w:r>
              <w:rPr>
                <w:b/>
                <w:bCs/>
                <w:color w:val="1F3864"/>
                <w:sz w:val="20"/>
                <w:szCs w:val="20"/>
              </w:rPr>
              <w:t>Apparent Strengths</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F8B11F" w14:textId="77777777" w:rsidR="00E2612D" w:rsidRDefault="00000000">
            <w:r>
              <w:rPr>
                <w:color w:val="333333"/>
                <w:sz w:val="20"/>
                <w:szCs w:val="20"/>
              </w:rPr>
              <w:t>3–5 evidence-based strengths drawn from the input text</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AFBD0B" w14:textId="77777777" w:rsidR="00E2612D" w:rsidRDefault="00000000">
            <w:r>
              <w:rPr>
                <w:color w:val="333333"/>
                <w:sz w:val="20"/>
                <w:szCs w:val="20"/>
              </w:rPr>
              <w:t>Bulleted list</w:t>
            </w:r>
          </w:p>
        </w:tc>
      </w:tr>
      <w:tr w:rsidR="00E2612D" w14:paraId="6A6358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DB43" w14:textId="77777777" w:rsidR="00E2612D" w:rsidRDefault="00000000">
            <w:r>
              <w:rPr>
                <w:b/>
                <w:bCs/>
                <w:color w:val="1F3864"/>
                <w:sz w:val="20"/>
                <w:szCs w:val="20"/>
              </w:rPr>
              <w:t>Apparent Weaknesses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8F5A" w14:textId="77777777" w:rsidR="00E2612D" w:rsidRDefault="00000000">
            <w:r>
              <w:rPr>
                <w:color w:val="333333"/>
                <w:sz w:val="20"/>
                <w:szCs w:val="20"/>
              </w:rPr>
              <w:t>3–5 gaps, omissions, or vulnerabilities evident in the text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F4CD6" w14:textId="77777777" w:rsidR="00E2612D" w:rsidRDefault="00000000">
            <w:r>
              <w:rPr>
                <w:color w:val="333333"/>
                <w:sz w:val="20"/>
                <w:szCs w:val="20"/>
              </w:rPr>
              <w:t>Bulleted list</w:t>
            </w:r>
          </w:p>
        </w:tc>
      </w:tr>
      <w:tr w:rsidR="00E2612D" w14:paraId="0D9533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50A1A2" w14:textId="77777777" w:rsidR="00E2612D" w:rsidRDefault="00000000">
            <w:r>
              <w:rPr>
                <w:b/>
                <w:bCs/>
                <w:color w:val="1F3864"/>
                <w:sz w:val="20"/>
                <w:szCs w:val="20"/>
              </w:rPr>
              <w:t>Strategic Implications</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557C33" w14:textId="77777777" w:rsidR="00E2612D" w:rsidRDefault="00000000">
            <w:r>
              <w:rPr>
                <w:color w:val="333333"/>
                <w:sz w:val="20"/>
                <w:szCs w:val="20"/>
              </w:rPr>
              <w:t>Exactly 3 action-oriented implications for your sales approach</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8A7AC8" w14:textId="77777777" w:rsidR="00E2612D" w:rsidRDefault="00000000">
            <w:r>
              <w:rPr>
                <w:color w:val="333333"/>
                <w:sz w:val="20"/>
                <w:szCs w:val="20"/>
              </w:rPr>
              <w:t>Numbered list</w:t>
            </w:r>
          </w:p>
        </w:tc>
      </w:tr>
      <w:tr w:rsidR="00E2612D" w14:paraId="7CAA4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7497" w14:textId="77777777" w:rsidR="00E2612D" w:rsidRDefault="00000000">
            <w:r>
              <w:rPr>
                <w:b/>
                <w:bCs/>
                <w:color w:val="1F3864"/>
                <w:sz w:val="20"/>
                <w:szCs w:val="20"/>
              </w:rPr>
              <w:t>Evidence Confidence Flag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3A044" w14:textId="77777777" w:rsidR="00E2612D" w:rsidRDefault="00000000">
            <w:r>
              <w:rPr>
                <w:color w:val="333333"/>
                <w:sz w:val="20"/>
                <w:szCs w:val="20"/>
              </w:rPr>
              <w:t>Warns rep if input was too thin to support reliable conclusions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419F" w14:textId="77777777" w:rsidR="00E2612D" w:rsidRDefault="00000000">
            <w:r>
              <w:rPr>
                <w:color w:val="333333"/>
                <w:sz w:val="20"/>
                <w:szCs w:val="20"/>
              </w:rPr>
              <w:t>Single line label</w:t>
            </w:r>
          </w:p>
        </w:tc>
      </w:tr>
    </w:tbl>
    <w:p w14:paraId="2A72F956" w14:textId="77777777" w:rsidR="00E2612D" w:rsidRDefault="00E2612D">
      <w:pPr>
        <w:spacing w:before="40" w:after="40"/>
      </w:pPr>
    </w:p>
    <w:p w14:paraId="17D426D8" w14:textId="77777777" w:rsidR="00E2612D" w:rsidRDefault="00000000">
      <w:pPr>
        <w:spacing w:before="60" w:after="60"/>
      </w:pPr>
      <w:r>
        <w:rPr>
          <w:color w:val="333333"/>
        </w:rPr>
        <w:t xml:space="preserve">Each data point in the brief is tagged with its </w:t>
      </w:r>
      <w:proofErr w:type="gramStart"/>
      <w:r>
        <w:rPr>
          <w:color w:val="333333"/>
        </w:rPr>
        <w:t>source</w:t>
      </w:r>
      <w:proofErr w:type="gramEnd"/>
      <w:r>
        <w:rPr>
          <w:color w:val="333333"/>
        </w:rPr>
        <w:t xml:space="preserve"> so the rep knows whether a claim came from the competitor's own website, a third-party publication, a financial filing, or a review platform. The complete output fits on one printed page or one </w:t>
      </w:r>
      <w:proofErr w:type="spellStart"/>
      <w:r>
        <w:rPr>
          <w:color w:val="333333"/>
        </w:rPr>
        <w:t>unscrolled</w:t>
      </w:r>
      <w:proofErr w:type="spellEnd"/>
      <w:r>
        <w:rPr>
          <w:color w:val="333333"/>
        </w:rPr>
        <w:t xml:space="preserve"> screen — a hard design constraint for field usability.</w:t>
      </w:r>
    </w:p>
    <w:p w14:paraId="40E2F4B3" w14:textId="77777777" w:rsidR="00E2612D" w:rsidRDefault="00E2612D">
      <w:pPr>
        <w:spacing w:before="40" w:after="40"/>
      </w:pPr>
    </w:p>
    <w:p w14:paraId="5DD254C3" w14:textId="77777777" w:rsidR="00E2612D" w:rsidRDefault="00000000">
      <w:pPr>
        <w:pBdr>
          <w:bottom w:val="single" w:sz="6" w:space="1" w:color="1F3864"/>
        </w:pBdr>
        <w:spacing w:before="320" w:after="120"/>
      </w:pPr>
      <w:r>
        <w:rPr>
          <w:b/>
          <w:bCs/>
          <w:color w:val="1F3864"/>
          <w:sz w:val="28"/>
          <w:szCs w:val="28"/>
        </w:rPr>
        <w:t>4. Anticipated Failure Modes</w:t>
      </w:r>
    </w:p>
    <w:p w14:paraId="690A9F98" w14:textId="77777777" w:rsidR="00E2612D" w:rsidRDefault="00000000">
      <w:pPr>
        <w:spacing w:before="60" w:after="60"/>
      </w:pPr>
      <w:r>
        <w:rPr>
          <w:color w:val="333333"/>
        </w:rPr>
        <w:t>The following table identifies six specific ways IRONSCOUT is expected to struggle, explains why each failure occurs at the prompt engineering level, and proposes a mitigation instruction to address it. These failure modes also define the stress test plan for Week 6.</w:t>
      </w:r>
    </w:p>
    <w:p w14:paraId="5799737E" w14:textId="77777777" w:rsidR="00E2612D" w:rsidRDefault="00E2612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980"/>
        <w:gridCol w:w="3030"/>
        <w:gridCol w:w="3998"/>
      </w:tblGrid>
      <w:tr w:rsidR="00E2612D" w14:paraId="2F54719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F08A7B" w14:textId="77777777" w:rsidR="00E2612D"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FD6522" w14:textId="77777777" w:rsidR="00E2612D" w:rsidRDefault="00000000">
            <w:r>
              <w:rPr>
                <w:b/>
                <w:bCs/>
                <w:color w:val="FFFFFF"/>
                <w:sz w:val="20"/>
                <w:szCs w:val="20"/>
              </w:rPr>
              <w:t>Failure Mode</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D71AA" w14:textId="77777777" w:rsidR="00E2612D" w:rsidRDefault="00000000">
            <w:r>
              <w:rPr>
                <w:b/>
                <w:bCs/>
                <w:color w:val="FFFFFF"/>
                <w:sz w:val="20"/>
                <w:szCs w:val="20"/>
              </w:rPr>
              <w:t>Why It Fails</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E55F6" w14:textId="77777777" w:rsidR="00E2612D" w:rsidRDefault="00000000">
            <w:r>
              <w:rPr>
                <w:b/>
                <w:bCs/>
                <w:color w:val="FFFFFF"/>
                <w:sz w:val="20"/>
                <w:szCs w:val="20"/>
              </w:rPr>
              <w:t>Prompt Engineering Mitigation</w:t>
            </w:r>
          </w:p>
        </w:tc>
      </w:tr>
      <w:tr w:rsidR="00E2612D" w14:paraId="11C1314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9D87" w14:textId="77777777" w:rsidR="00E2612D" w:rsidRDefault="00000000">
            <w:r>
              <w:rPr>
                <w:b/>
                <w:bCs/>
                <w:color w:val="1F3864"/>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329CC" w14:textId="77777777" w:rsidR="00E2612D" w:rsidRDefault="00000000">
            <w:r>
              <w:rPr>
                <w:color w:val="333333"/>
                <w:sz w:val="20"/>
                <w:szCs w:val="20"/>
              </w:rPr>
              <w:t>Marketing-only input with no factual claims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74436" w14:textId="77777777" w:rsidR="00E2612D" w:rsidRDefault="00000000">
            <w:r>
              <w:rPr>
                <w:color w:val="333333"/>
                <w:sz w:val="20"/>
                <w:szCs w:val="20"/>
              </w:rPr>
              <w:t>Homepage copy is often 100% aspirational language. The model has nothing concrete to work with but will still generate plausible-sounding output by hallucinating specifics.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A1F0" w14:textId="77777777" w:rsidR="00E2612D" w:rsidRDefault="00000000">
            <w:r>
              <w:rPr>
                <w:color w:val="333333"/>
                <w:sz w:val="20"/>
                <w:szCs w:val="20"/>
              </w:rPr>
              <w:t>Instruct the model: if the input contains no verifiable claims or specific details, write "Insufficient evidence" for that section rather than inferring.</w:t>
            </w:r>
          </w:p>
        </w:tc>
      </w:tr>
      <w:tr w:rsidR="00E2612D" w14:paraId="78FBF96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8B65E0" w14:textId="77777777" w:rsidR="00E2612D" w:rsidRDefault="00000000">
            <w:r>
              <w:rPr>
                <w:b/>
                <w:bCs/>
                <w:color w:val="1F3864"/>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D0255A" w14:textId="77777777" w:rsidR="00E2612D" w:rsidRDefault="00000000">
            <w:r>
              <w:rPr>
                <w:color w:val="333333"/>
                <w:sz w:val="20"/>
                <w:szCs w:val="20"/>
              </w:rPr>
              <w:t xml:space="preserve">User's own company </w:t>
            </w:r>
            <w:proofErr w:type="gramStart"/>
            <w:r>
              <w:rPr>
                <w:color w:val="333333"/>
                <w:sz w:val="20"/>
                <w:szCs w:val="20"/>
              </w:rPr>
              <w:t>pasted</w:t>
            </w:r>
            <w:proofErr w:type="gramEnd"/>
            <w:r>
              <w:rPr>
                <w:color w:val="333333"/>
                <w:sz w:val="20"/>
                <w:szCs w:val="20"/>
              </w:rPr>
              <w:t xml:space="preserve"> instead of a competitor's</w:t>
            </w:r>
          </w:p>
        </w:tc>
        <w:tc>
          <w:tcPr>
            <w:tcW w:w="3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35EBDF" w14:textId="77777777" w:rsidR="00E2612D" w:rsidRDefault="00000000">
            <w:r>
              <w:rPr>
                <w:color w:val="333333"/>
                <w:sz w:val="20"/>
                <w:szCs w:val="20"/>
              </w:rPr>
              <w:t>A rushed rep may paste the wrong text. The model will analyze it faithfully and produce a self-assessment, which could mislead the rep before a meeting.</w:t>
            </w:r>
          </w:p>
        </w:tc>
        <w:tc>
          <w:tcPr>
            <w:tcW w:w="4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A6C5B7" w14:textId="77777777" w:rsidR="00E2612D" w:rsidRDefault="00000000">
            <w:r>
              <w:rPr>
                <w:color w:val="333333"/>
                <w:sz w:val="20"/>
                <w:szCs w:val="20"/>
              </w:rPr>
              <w:t>Add a framing check: before analyzing, note whether the text appears to describe the user's own organization. If ambiguous, flag it and ask for clarification.</w:t>
            </w:r>
          </w:p>
        </w:tc>
      </w:tr>
      <w:tr w:rsidR="00E2612D" w14:paraId="1BB233F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1B9D" w14:textId="77777777" w:rsidR="00E2612D" w:rsidRDefault="00000000">
            <w:r>
              <w:rPr>
                <w:b/>
                <w:bCs/>
                <w:color w:val="1F3864"/>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5A96" w14:textId="77777777" w:rsidR="00E2612D" w:rsidRDefault="00000000">
            <w:r>
              <w:rPr>
                <w:color w:val="333333"/>
                <w:sz w:val="20"/>
                <w:szCs w:val="20"/>
              </w:rPr>
              <w:t>Generic strategic implications with no sales value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EC69" w14:textId="77777777" w:rsidR="00E2612D" w:rsidRDefault="00000000">
            <w:r>
              <w:rPr>
                <w:color w:val="333333"/>
                <w:sz w:val="20"/>
                <w:szCs w:val="20"/>
              </w:rPr>
              <w:t xml:space="preserve">Without context about the user's own company, the model defaults to advice like "invest in </w:t>
            </w:r>
            <w:proofErr w:type="gramStart"/>
            <w:r>
              <w:rPr>
                <w:color w:val="333333"/>
                <w:sz w:val="20"/>
                <w:szCs w:val="20"/>
              </w:rPr>
              <w:t>innovation" —</w:t>
            </w:r>
            <w:proofErr w:type="gramEnd"/>
            <w:r>
              <w:rPr>
                <w:color w:val="333333"/>
                <w:sz w:val="20"/>
                <w:szCs w:val="20"/>
              </w:rPr>
              <w:t xml:space="preserve"> true but useless to a field rep.</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9294D" w14:textId="77777777" w:rsidR="00E2612D" w:rsidRDefault="00000000">
            <w:r>
              <w:rPr>
                <w:color w:val="333333"/>
                <w:sz w:val="20"/>
                <w:szCs w:val="20"/>
              </w:rPr>
              <w:t>Prompt the user for a one-sentence description of their own company before generating implications. Use it to anchor the output to a specific competitive contrast.</w:t>
            </w:r>
          </w:p>
        </w:tc>
      </w:tr>
      <w:tr w:rsidR="00E2612D" w14:paraId="7902541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7F9941" w14:textId="77777777" w:rsidR="00E2612D" w:rsidRDefault="00000000">
            <w:r>
              <w:rPr>
                <w:b/>
                <w:bCs/>
                <w:color w:val="1F3864"/>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2715A4" w14:textId="77777777" w:rsidR="00E2612D" w:rsidRDefault="00000000">
            <w:r>
              <w:rPr>
                <w:color w:val="333333"/>
                <w:sz w:val="20"/>
                <w:szCs w:val="20"/>
              </w:rPr>
              <w:t>Input referencing multiple companies at once</w:t>
            </w:r>
          </w:p>
        </w:tc>
        <w:tc>
          <w:tcPr>
            <w:tcW w:w="3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75E732" w14:textId="77777777" w:rsidR="00E2612D" w:rsidRDefault="00000000">
            <w:r>
              <w:rPr>
                <w:color w:val="333333"/>
                <w:sz w:val="20"/>
                <w:szCs w:val="20"/>
              </w:rPr>
              <w:t>A rep may paste an industry overview article covering several competitors. The model blends them into a confused brief.</w:t>
            </w:r>
          </w:p>
        </w:tc>
        <w:tc>
          <w:tcPr>
            <w:tcW w:w="4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33243F" w14:textId="77777777" w:rsidR="00E2612D" w:rsidRDefault="00000000">
            <w:r>
              <w:rPr>
                <w:color w:val="333333"/>
                <w:sz w:val="20"/>
                <w:szCs w:val="20"/>
              </w:rPr>
              <w:t>Instruct the model: if the input references more than one distinct company, ask the user to confirm which to focus on before generating the brief.</w:t>
            </w:r>
          </w:p>
        </w:tc>
      </w:tr>
      <w:tr w:rsidR="00E2612D" w14:paraId="3D52386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1981" w14:textId="77777777" w:rsidR="00E2612D" w:rsidRDefault="00000000">
            <w:r>
              <w:rPr>
                <w:b/>
                <w:bCs/>
                <w:color w:val="1F3864"/>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94799" w14:textId="77777777" w:rsidR="00E2612D" w:rsidRDefault="00000000">
            <w:r>
              <w:rPr>
                <w:color w:val="333333"/>
                <w:sz w:val="20"/>
                <w:szCs w:val="20"/>
              </w:rPr>
              <w:t>Negative press skewing the weaknesses section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9B57" w14:textId="77777777" w:rsidR="00E2612D" w:rsidRDefault="00000000">
            <w:r>
              <w:rPr>
                <w:color w:val="333333"/>
                <w:sz w:val="20"/>
                <w:szCs w:val="20"/>
              </w:rPr>
              <w:t>A single bad-press article causes weaknesses to over-index on reputational issues while missing structural gaps — compounding the bias risk noted in Section 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1BAA" w14:textId="77777777" w:rsidR="00E2612D" w:rsidRDefault="00000000">
            <w:r>
              <w:rPr>
                <w:color w:val="333333"/>
                <w:sz w:val="20"/>
                <w:szCs w:val="20"/>
              </w:rPr>
              <w:t xml:space="preserve">Instruct the model to distinguish between stated positioning and external </w:t>
            </w:r>
            <w:proofErr w:type="gramStart"/>
            <w:r>
              <w:rPr>
                <w:color w:val="333333"/>
                <w:sz w:val="20"/>
                <w:szCs w:val="20"/>
              </w:rPr>
              <w:t>perception, and</w:t>
            </w:r>
            <w:proofErr w:type="gramEnd"/>
            <w:r>
              <w:rPr>
                <w:color w:val="333333"/>
                <w:sz w:val="20"/>
                <w:szCs w:val="20"/>
              </w:rPr>
              <w:t xml:space="preserve"> label the source type when possible.</w:t>
            </w:r>
          </w:p>
        </w:tc>
      </w:tr>
      <w:tr w:rsidR="00E2612D" w14:paraId="2A4C152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4A93C6" w14:textId="77777777" w:rsidR="00E2612D" w:rsidRDefault="00000000">
            <w:r>
              <w:rPr>
                <w:b/>
                <w:bCs/>
                <w:color w:val="1F3864"/>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13C9ED" w14:textId="77777777" w:rsidR="00E2612D" w:rsidRDefault="00000000">
            <w:r>
              <w:rPr>
                <w:color w:val="333333"/>
                <w:sz w:val="20"/>
                <w:szCs w:val="20"/>
              </w:rPr>
              <w:t>Volume overload from very long input</w:t>
            </w:r>
          </w:p>
        </w:tc>
        <w:tc>
          <w:tcPr>
            <w:tcW w:w="3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366F61" w14:textId="77777777" w:rsidR="00E2612D" w:rsidRDefault="00000000">
            <w:r>
              <w:rPr>
                <w:color w:val="333333"/>
                <w:sz w:val="20"/>
                <w:szCs w:val="20"/>
              </w:rPr>
              <w:t>Pasting a full earnings call transcript may cause the model to lose focus and return a generic summary rather than targeted competitive signal.</w:t>
            </w:r>
          </w:p>
        </w:tc>
        <w:tc>
          <w:tcPr>
            <w:tcW w:w="4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5B8D64" w14:textId="77777777" w:rsidR="00E2612D" w:rsidRDefault="00000000">
            <w:r>
              <w:rPr>
                <w:color w:val="333333"/>
                <w:sz w:val="20"/>
                <w:szCs w:val="20"/>
              </w:rPr>
              <w:t>Add an input length advisory: recommend 150–800 words for best results. For long inputs, instruct the model to prioritize the opening and closing sections where key claims tend to cluster.</w:t>
            </w:r>
          </w:p>
        </w:tc>
      </w:tr>
    </w:tbl>
    <w:p w14:paraId="43D4BA55" w14:textId="77777777" w:rsidR="00E2612D" w:rsidRDefault="00E2612D">
      <w:pPr>
        <w:spacing w:before="40" w:after="40"/>
      </w:pPr>
    </w:p>
    <w:p w14:paraId="52FD330F" w14:textId="77777777" w:rsidR="00E2612D" w:rsidRDefault="00000000">
      <w:pPr>
        <w:pBdr>
          <w:bottom w:val="single" w:sz="6" w:space="1" w:color="1F3864"/>
        </w:pBdr>
        <w:spacing w:before="320" w:after="120"/>
      </w:pPr>
      <w:r>
        <w:rPr>
          <w:b/>
          <w:bCs/>
          <w:color w:val="1F3864"/>
          <w:sz w:val="28"/>
          <w:szCs w:val="28"/>
        </w:rPr>
        <w:t>5. Ethical Flags</w:t>
      </w:r>
    </w:p>
    <w:p w14:paraId="569C9AAB" w14:textId="77777777" w:rsidR="00E2612D" w:rsidRDefault="00000000">
      <w:pPr>
        <w:spacing w:before="220" w:after="80"/>
      </w:pPr>
      <w:r>
        <w:rPr>
          <w:b/>
          <w:bCs/>
          <w:color w:val="2E5090"/>
          <w:sz w:val="23"/>
          <w:szCs w:val="23"/>
          <w:u w:val="single"/>
        </w:rPr>
        <w:t>Does this tool make decisions that affect people?</w:t>
      </w:r>
    </w:p>
    <w:p w14:paraId="50E67241" w14:textId="77777777" w:rsidR="00E2612D" w:rsidRDefault="00000000">
      <w:pPr>
        <w:spacing w:before="60" w:after="60"/>
      </w:pPr>
      <w:r>
        <w:rPr>
          <w:color w:val="333333"/>
        </w:rPr>
        <w:t xml:space="preserve">IRONSCOUT does not make decisions about individuals. However, its output directly informs sales strategy and business decisions — including which prospects to pursue, how to position against a competitor, and what objections to raise in </w:t>
      </w:r>
      <w:proofErr w:type="gramStart"/>
      <w:r>
        <w:rPr>
          <w:color w:val="333333"/>
        </w:rPr>
        <w:t>a customer</w:t>
      </w:r>
      <w:proofErr w:type="gramEnd"/>
      <w:r>
        <w:rPr>
          <w:color w:val="333333"/>
        </w:rPr>
        <w:t xml:space="preserve"> conversation. If the brief is inaccurate or biased, those business decisions are built on a flawed foundation.</w:t>
      </w:r>
    </w:p>
    <w:p w14:paraId="33BA032D" w14:textId="77777777" w:rsidR="00E2612D" w:rsidRDefault="00000000">
      <w:pPr>
        <w:spacing w:before="220" w:after="80"/>
      </w:pPr>
      <w:r>
        <w:rPr>
          <w:b/>
          <w:bCs/>
          <w:color w:val="2E5090"/>
          <w:sz w:val="23"/>
          <w:szCs w:val="23"/>
          <w:u w:val="single"/>
        </w:rPr>
        <w:lastRenderedPageBreak/>
        <w:t>What bias risks exist in the tool's outputs?</w:t>
      </w:r>
    </w:p>
    <w:p w14:paraId="0218ADD8" w14:textId="77777777" w:rsidR="00E2612D" w:rsidRDefault="00000000">
      <w:pPr>
        <w:pStyle w:val="ListParagraph"/>
        <w:numPr>
          <w:ilvl w:val="0"/>
          <w:numId w:val="2"/>
        </w:numPr>
        <w:spacing w:before="40" w:after="40"/>
      </w:pPr>
      <w:r>
        <w:rPr>
          <w:color w:val="333333"/>
        </w:rPr>
        <w:t>Negative news articles or social media reviews can skew the weaknesses section to over-represent reputational issues rather than structural competitive gaps.</w:t>
      </w:r>
    </w:p>
    <w:p w14:paraId="07D1D871" w14:textId="77777777" w:rsidR="00E2612D" w:rsidRDefault="00000000">
      <w:pPr>
        <w:pStyle w:val="ListParagraph"/>
        <w:numPr>
          <w:ilvl w:val="0"/>
          <w:numId w:val="2"/>
        </w:numPr>
        <w:spacing w:before="40" w:after="40"/>
      </w:pPr>
      <w:r>
        <w:rPr>
          <w:color w:val="333333"/>
        </w:rPr>
        <w:t>Private companies have limited public information, which means the model may fill gaps with inference rather than evidence — presenting speculation as fact.</w:t>
      </w:r>
    </w:p>
    <w:p w14:paraId="18691789" w14:textId="77777777" w:rsidR="00E2612D" w:rsidRDefault="00000000">
      <w:pPr>
        <w:pStyle w:val="ListParagraph"/>
        <w:numPr>
          <w:ilvl w:val="0"/>
          <w:numId w:val="2"/>
        </w:numPr>
        <w:spacing w:before="40" w:after="40"/>
      </w:pPr>
      <w:r>
        <w:rPr>
          <w:color w:val="333333"/>
        </w:rPr>
        <w:t>The model may reflect the framing of whatever source the user pastes. A press release written by the competitor will produce an overly favorable brief; a hit piece will produce an unfairly negative one.</w:t>
      </w:r>
    </w:p>
    <w:p w14:paraId="12B89AE2" w14:textId="77777777" w:rsidR="00E2612D" w:rsidRDefault="00000000">
      <w:pPr>
        <w:pStyle w:val="ListParagraph"/>
        <w:numPr>
          <w:ilvl w:val="0"/>
          <w:numId w:val="2"/>
        </w:numPr>
        <w:spacing w:before="40" w:after="40"/>
      </w:pPr>
      <w:r>
        <w:rPr>
          <w:color w:val="333333"/>
        </w:rPr>
        <w:t>Strategic implications may inadvertently reflect assumptions about industry norms or company size that don't apply to every user's context.</w:t>
      </w:r>
    </w:p>
    <w:p w14:paraId="4F1A9C91" w14:textId="77777777" w:rsidR="00E2612D" w:rsidRDefault="00000000">
      <w:pPr>
        <w:spacing w:before="220" w:after="80"/>
      </w:pPr>
      <w:r>
        <w:rPr>
          <w:b/>
          <w:bCs/>
          <w:color w:val="2E5090"/>
          <w:sz w:val="23"/>
          <w:szCs w:val="23"/>
          <w:u w:val="single"/>
        </w:rPr>
        <w:t xml:space="preserve">What disclaimer should </w:t>
      </w:r>
      <w:proofErr w:type="gramStart"/>
      <w:r>
        <w:rPr>
          <w:b/>
          <w:bCs/>
          <w:color w:val="2E5090"/>
          <w:sz w:val="23"/>
          <w:szCs w:val="23"/>
          <w:u w:val="single"/>
        </w:rPr>
        <w:t>accompany this tool</w:t>
      </w:r>
      <w:proofErr w:type="gramEnd"/>
      <w:r>
        <w:rPr>
          <w:b/>
          <w:bCs/>
          <w:color w:val="2E5090"/>
          <w:sz w:val="23"/>
          <w:szCs w:val="23"/>
          <w:u w:val="single"/>
        </w:rPr>
        <w:t xml:space="preserve"> in real deployment?</w:t>
      </w:r>
    </w:p>
    <w:p w14:paraId="4AF53B4F" w14:textId="77777777" w:rsidR="00E2612D" w:rsidRDefault="00E2612D">
      <w:pPr>
        <w:spacing w:before="40" w:after="40"/>
      </w:pPr>
    </w:p>
    <w:p w14:paraId="3CF11293" w14:textId="77777777" w:rsidR="00E2612D" w:rsidRDefault="00000000">
      <w:pPr>
        <w:pBdr>
          <w:left w:val="single" w:sz="12" w:space="8" w:color="2E5090"/>
        </w:pBdr>
        <w:spacing w:before="60" w:after="60"/>
        <w:ind w:left="720"/>
      </w:pPr>
      <w:r>
        <w:rPr>
          <w:i/>
          <w:iCs/>
          <w:color w:val="555555"/>
          <w:sz w:val="21"/>
          <w:szCs w:val="21"/>
        </w:rPr>
        <w:t>"This brief is generated from user-provided text and is intended as a starting point for research, not a definitive competitive assessment. It is not business, financial, or legal advice. All outputs should be verified by the user before use in business planning or customer-facing conversations. IRONSCOUT does not access real-time data and is only as accurate as the information provided."</w:t>
      </w:r>
    </w:p>
    <w:p w14:paraId="0762792F" w14:textId="77777777" w:rsidR="00E2612D" w:rsidRDefault="00E2612D">
      <w:pPr>
        <w:spacing w:before="40" w:after="40"/>
      </w:pPr>
    </w:p>
    <w:p w14:paraId="67CFA323" w14:textId="77777777" w:rsidR="00E2612D" w:rsidRDefault="00000000">
      <w:pPr>
        <w:pBdr>
          <w:top w:val="single" w:sz="4" w:space="6" w:color="CCCCCC"/>
        </w:pBdr>
        <w:spacing w:before="320"/>
        <w:jc w:val="center"/>
      </w:pPr>
      <w:r>
        <w:rPr>
          <w:i/>
          <w:iCs/>
          <w:color w:val="999999"/>
          <w:sz w:val="18"/>
          <w:szCs w:val="18"/>
        </w:rPr>
        <w:t xml:space="preserve">Byron Enrico &amp; Jake </w:t>
      </w:r>
      <w:proofErr w:type="gramStart"/>
      <w:r>
        <w:rPr>
          <w:i/>
          <w:iCs/>
          <w:color w:val="999999"/>
          <w:sz w:val="18"/>
          <w:szCs w:val="18"/>
        </w:rPr>
        <w:t>Slagle  |</w:t>
      </w:r>
      <w:proofErr w:type="gramEnd"/>
      <w:r>
        <w:rPr>
          <w:i/>
          <w:iCs/>
          <w:color w:val="999999"/>
          <w:sz w:val="18"/>
          <w:szCs w:val="18"/>
        </w:rPr>
        <w:t xml:space="preserve">  BUS 670 — Strategic AI for Modern </w:t>
      </w:r>
      <w:proofErr w:type="gramStart"/>
      <w:r>
        <w:rPr>
          <w:i/>
          <w:iCs/>
          <w:color w:val="999999"/>
          <w:sz w:val="18"/>
          <w:szCs w:val="18"/>
        </w:rPr>
        <w:t>Business  |</w:t>
      </w:r>
      <w:proofErr w:type="gramEnd"/>
      <w:r>
        <w:rPr>
          <w:i/>
          <w:iCs/>
          <w:color w:val="999999"/>
          <w:sz w:val="18"/>
          <w:szCs w:val="18"/>
        </w:rPr>
        <w:t xml:space="preserve">  Spring </w:t>
      </w:r>
      <w:proofErr w:type="gramStart"/>
      <w:r>
        <w:rPr>
          <w:i/>
          <w:iCs/>
          <w:color w:val="999999"/>
          <w:sz w:val="18"/>
          <w:szCs w:val="18"/>
        </w:rPr>
        <w:t>2026  |</w:t>
      </w:r>
      <w:proofErr w:type="gramEnd"/>
      <w:r>
        <w:rPr>
          <w:i/>
          <w:iCs/>
          <w:color w:val="999999"/>
          <w:sz w:val="18"/>
          <w:szCs w:val="18"/>
        </w:rPr>
        <w:t xml:space="preserve">  William Jessup University</w:t>
      </w:r>
    </w:p>
    <w:sectPr w:rsidR="00E2612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117A"/>
    <w:multiLevelType w:val="hybridMultilevel"/>
    <w:tmpl w:val="7114A994"/>
    <w:lvl w:ilvl="0" w:tplc="160E9A14">
      <w:start w:val="1"/>
      <w:numFmt w:val="decimal"/>
      <w:lvlText w:val="%1."/>
      <w:lvlJc w:val="left"/>
      <w:pPr>
        <w:ind w:left="720" w:hanging="360"/>
      </w:pPr>
    </w:lvl>
    <w:lvl w:ilvl="1" w:tplc="6E483174">
      <w:numFmt w:val="decimal"/>
      <w:lvlText w:val=""/>
      <w:lvlJc w:val="left"/>
    </w:lvl>
    <w:lvl w:ilvl="2" w:tplc="B588DA2A">
      <w:numFmt w:val="decimal"/>
      <w:lvlText w:val=""/>
      <w:lvlJc w:val="left"/>
    </w:lvl>
    <w:lvl w:ilvl="3" w:tplc="016614DA">
      <w:numFmt w:val="decimal"/>
      <w:lvlText w:val=""/>
      <w:lvlJc w:val="left"/>
    </w:lvl>
    <w:lvl w:ilvl="4" w:tplc="4B546862">
      <w:numFmt w:val="decimal"/>
      <w:lvlText w:val=""/>
      <w:lvlJc w:val="left"/>
    </w:lvl>
    <w:lvl w:ilvl="5" w:tplc="FE4E975A">
      <w:numFmt w:val="decimal"/>
      <w:lvlText w:val=""/>
      <w:lvlJc w:val="left"/>
    </w:lvl>
    <w:lvl w:ilvl="6" w:tplc="04D26F48">
      <w:numFmt w:val="decimal"/>
      <w:lvlText w:val=""/>
      <w:lvlJc w:val="left"/>
    </w:lvl>
    <w:lvl w:ilvl="7" w:tplc="BA6444B0">
      <w:numFmt w:val="decimal"/>
      <w:lvlText w:val=""/>
      <w:lvlJc w:val="left"/>
    </w:lvl>
    <w:lvl w:ilvl="8" w:tplc="7FFEA1AE">
      <w:numFmt w:val="decimal"/>
      <w:lvlText w:val=""/>
      <w:lvlJc w:val="left"/>
    </w:lvl>
  </w:abstractNum>
  <w:abstractNum w:abstractNumId="1" w15:restartNumberingAfterBreak="0">
    <w:nsid w:val="141802FD"/>
    <w:multiLevelType w:val="hybridMultilevel"/>
    <w:tmpl w:val="A5DA2AFC"/>
    <w:lvl w:ilvl="0" w:tplc="49828DF0">
      <w:start w:val="1"/>
      <w:numFmt w:val="bullet"/>
      <w:lvlText w:val="●"/>
      <w:lvlJc w:val="left"/>
      <w:pPr>
        <w:ind w:left="720" w:hanging="360"/>
      </w:pPr>
    </w:lvl>
    <w:lvl w:ilvl="1" w:tplc="C45C9808">
      <w:start w:val="1"/>
      <w:numFmt w:val="bullet"/>
      <w:lvlText w:val="○"/>
      <w:lvlJc w:val="left"/>
      <w:pPr>
        <w:ind w:left="1440" w:hanging="360"/>
      </w:pPr>
    </w:lvl>
    <w:lvl w:ilvl="2" w:tplc="E574175E">
      <w:start w:val="1"/>
      <w:numFmt w:val="bullet"/>
      <w:lvlText w:val="■"/>
      <w:lvlJc w:val="left"/>
      <w:pPr>
        <w:ind w:left="2160" w:hanging="360"/>
      </w:pPr>
    </w:lvl>
    <w:lvl w:ilvl="3" w:tplc="C6BA7CA8">
      <w:start w:val="1"/>
      <w:numFmt w:val="bullet"/>
      <w:lvlText w:val="●"/>
      <w:lvlJc w:val="left"/>
      <w:pPr>
        <w:ind w:left="2880" w:hanging="360"/>
      </w:pPr>
    </w:lvl>
    <w:lvl w:ilvl="4" w:tplc="D728CD00">
      <w:start w:val="1"/>
      <w:numFmt w:val="bullet"/>
      <w:lvlText w:val="○"/>
      <w:lvlJc w:val="left"/>
      <w:pPr>
        <w:ind w:left="3600" w:hanging="360"/>
      </w:pPr>
    </w:lvl>
    <w:lvl w:ilvl="5" w:tplc="1BA6320E">
      <w:start w:val="1"/>
      <w:numFmt w:val="bullet"/>
      <w:lvlText w:val="■"/>
      <w:lvlJc w:val="left"/>
      <w:pPr>
        <w:ind w:left="4320" w:hanging="360"/>
      </w:pPr>
    </w:lvl>
    <w:lvl w:ilvl="6" w:tplc="BEF8AD62">
      <w:start w:val="1"/>
      <w:numFmt w:val="bullet"/>
      <w:lvlText w:val="●"/>
      <w:lvlJc w:val="left"/>
      <w:pPr>
        <w:ind w:left="5040" w:hanging="360"/>
      </w:pPr>
    </w:lvl>
    <w:lvl w:ilvl="7" w:tplc="188E6B2C">
      <w:start w:val="1"/>
      <w:numFmt w:val="bullet"/>
      <w:lvlText w:val="●"/>
      <w:lvlJc w:val="left"/>
      <w:pPr>
        <w:ind w:left="5760" w:hanging="360"/>
      </w:pPr>
    </w:lvl>
    <w:lvl w:ilvl="8" w:tplc="0C0699E6">
      <w:start w:val="1"/>
      <w:numFmt w:val="bullet"/>
      <w:lvlText w:val="●"/>
      <w:lvlJc w:val="left"/>
      <w:pPr>
        <w:ind w:left="6480" w:hanging="360"/>
      </w:pPr>
    </w:lvl>
  </w:abstractNum>
  <w:abstractNum w:abstractNumId="2" w15:restartNumberingAfterBreak="0">
    <w:nsid w:val="7524498E"/>
    <w:multiLevelType w:val="hybridMultilevel"/>
    <w:tmpl w:val="3DAEB19A"/>
    <w:lvl w:ilvl="0" w:tplc="DDDE522E">
      <w:start w:val="1"/>
      <w:numFmt w:val="bullet"/>
      <w:lvlText w:val="•"/>
      <w:lvlJc w:val="left"/>
      <w:pPr>
        <w:ind w:left="720" w:hanging="360"/>
      </w:pPr>
    </w:lvl>
    <w:lvl w:ilvl="1" w:tplc="0C081092">
      <w:numFmt w:val="decimal"/>
      <w:lvlText w:val=""/>
      <w:lvlJc w:val="left"/>
    </w:lvl>
    <w:lvl w:ilvl="2" w:tplc="07188EEE">
      <w:numFmt w:val="decimal"/>
      <w:lvlText w:val=""/>
      <w:lvlJc w:val="left"/>
    </w:lvl>
    <w:lvl w:ilvl="3" w:tplc="B78E557C">
      <w:numFmt w:val="decimal"/>
      <w:lvlText w:val=""/>
      <w:lvlJc w:val="left"/>
    </w:lvl>
    <w:lvl w:ilvl="4" w:tplc="D038A1A8">
      <w:numFmt w:val="decimal"/>
      <w:lvlText w:val=""/>
      <w:lvlJc w:val="left"/>
    </w:lvl>
    <w:lvl w:ilvl="5" w:tplc="40DA3C1C">
      <w:numFmt w:val="decimal"/>
      <w:lvlText w:val=""/>
      <w:lvlJc w:val="left"/>
    </w:lvl>
    <w:lvl w:ilvl="6" w:tplc="8F62049C">
      <w:numFmt w:val="decimal"/>
      <w:lvlText w:val=""/>
      <w:lvlJc w:val="left"/>
    </w:lvl>
    <w:lvl w:ilvl="7" w:tplc="49825B60">
      <w:numFmt w:val="decimal"/>
      <w:lvlText w:val=""/>
      <w:lvlJc w:val="left"/>
    </w:lvl>
    <w:lvl w:ilvl="8" w:tplc="D12C198A">
      <w:numFmt w:val="decimal"/>
      <w:lvlText w:val=""/>
      <w:lvlJc w:val="left"/>
    </w:lvl>
  </w:abstractNum>
  <w:num w:numId="1" w16cid:durableId="2110225692">
    <w:abstractNumId w:val="1"/>
    <w:lvlOverride w:ilvl="0">
      <w:startOverride w:val="1"/>
    </w:lvlOverride>
  </w:num>
  <w:num w:numId="2" w16cid:durableId="18970061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12D"/>
    <w:rsid w:val="00431315"/>
    <w:rsid w:val="00657FD1"/>
    <w:rsid w:val="00E26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6200"/>
  <w15:docId w15:val="{A2F22131-378B-4DE5-8D8B-DCB6C626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Slagle</cp:lastModifiedBy>
  <cp:revision>2</cp:revision>
  <dcterms:created xsi:type="dcterms:W3CDTF">2026-03-22T05:44:00Z</dcterms:created>
  <dcterms:modified xsi:type="dcterms:W3CDTF">2026-03-22T05:44:00Z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efc572b0-93d3-4c5f-8c43-c5756561ffc8</vt:lpwstr>
  </property>
</Properties>
</file>