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73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30"/>
        <w:gridCol w:w="5205"/>
        <w:tblGridChange w:id="0">
          <w:tblGrid>
            <w:gridCol w:w="4530"/>
            <w:gridCol w:w="520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sz w:val="20"/>
                <w:szCs w:val="20"/>
                <w:rtl w:val="0"/>
              </w:rPr>
              <w:t xml:space="preserve">Durante la fase de desarrollo del proyecto, el equipo ha avanzado en la implementación del prototipo previamente creado. Actualmente, se ha finalizado la planificación de las funcionalidades principales, tales como la integración de Firebase Authentication y Firestore para la validación de señas en tiempo real. Además, se está trabajando en la creación de las interfaces y se han realizado pruebas preliminares para asegurar la funcionalidad del backend.</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sz w:val="20"/>
                <w:szCs w:val="20"/>
              </w:rPr>
            </w:pPr>
            <w:r w:rsidDel="00000000" w:rsidR="00000000" w:rsidRPr="00000000">
              <w:rPr>
                <w:sz w:val="20"/>
                <w:szCs w:val="20"/>
                <w:rtl w:val="0"/>
              </w:rPr>
              <w:t xml:space="preserve">Desarrollar una aplicación que permita a la sociedad aprender lengua de señas y sus diferentes idiomas de manera interactiva y digital acortando la brecha entre las personas que tienen esta discapacidad.</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sz w:val="20"/>
                <w:szCs w:val="20"/>
              </w:rPr>
            </w:pPr>
            <w:r w:rsidDel="00000000" w:rsidR="00000000" w:rsidRPr="00000000">
              <w:rPr>
                <w:sz w:val="20"/>
                <w:szCs w:val="20"/>
                <w:rtl w:val="0"/>
              </w:rPr>
              <w:t xml:space="preserve">Hibrida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No ha habido cambios significativos en los objetivos del proyecto, sin embargo, se han ajustado algunos plazos para garantizar una mejor sincronización de las tareas y el desarrollo del código.</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Tuvimos un atraso de un par de días en la realización de la arquitectura, pero lo solventamos e incluso ganamos días al desarrollar nuevos documentos con anticipación y mayor organización.</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725" w:hRule="atLeast"/>
          <w:tblHeader w:val="0"/>
        </w:trPr>
        <w:tc>
          <w:tcPr>
            <w:shd w:fill="d9e2f3" w:val="clear"/>
            <w:vAlign w:val="center"/>
          </w:tcPr>
          <w:p w:rsidR="00000000" w:rsidDel="00000000" w:rsidP="00000000" w:rsidRDefault="00000000" w:rsidRPr="00000000" w14:paraId="0000001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185"/>
        <w:gridCol w:w="1095"/>
        <w:tblGridChange w:id="0">
          <w:tblGrid>
            <w:gridCol w:w="1335"/>
            <w:gridCol w:w="1080"/>
            <w:gridCol w:w="1275"/>
            <w:gridCol w:w="1275"/>
            <w:gridCol w:w="1275"/>
            <w:gridCol w:w="1275"/>
            <w:gridCol w:w="1185"/>
            <w:gridCol w:w="1095"/>
          </w:tblGrid>
        </w:tblGridChange>
      </w:tblGrid>
      <w:tr>
        <w:trPr>
          <w:cantSplit w:val="0"/>
          <w:trHeight w:val="915" w:hRule="atLeast"/>
          <w:tblHeader w:val="0"/>
        </w:trPr>
        <w:tc>
          <w:tcPr>
            <w:gridSpan w:val="8"/>
            <w:vAlign w:val="center"/>
          </w:tcPr>
          <w:p w:rsidR="00000000" w:rsidDel="00000000" w:rsidP="00000000" w:rsidRDefault="00000000" w:rsidRPr="00000000" w14:paraId="0000001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155" w:hRule="atLeast"/>
          <w:tblHeader w:val="0"/>
        </w:trPr>
        <w:tc>
          <w:tcPr/>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Planificación y distribución de tareas</w:t>
            </w:r>
          </w:p>
        </w:tc>
        <w:tc>
          <w:tcPr/>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ClickUp, reuniones</w:t>
            </w:r>
          </w:p>
        </w:tc>
        <w:tc>
          <w:tcPr/>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4 días</w:t>
            </w:r>
          </w:p>
        </w:tc>
        <w:tc>
          <w:tcPr/>
          <w:p w:rsidR="00000000" w:rsidDel="00000000" w:rsidP="00000000" w:rsidRDefault="00000000" w:rsidRPr="00000000" w14:paraId="0000002D">
            <w:pPr>
              <w:jc w:val="both"/>
              <w:rPr>
                <w:rFonts w:ascii="Calibri" w:cs="Calibri" w:eastAsia="Calibri" w:hAnsi="Calibri"/>
                <w:sz w:val="18"/>
                <w:szCs w:val="18"/>
              </w:rPr>
            </w:pPr>
            <w:r w:rsidDel="00000000" w:rsidR="00000000" w:rsidRPr="00000000">
              <w:rPr>
                <w:sz w:val="18"/>
                <w:szCs w:val="18"/>
                <w:rtl w:val="0"/>
              </w:rPr>
              <w:t xml:space="preserve">Sebastián Peralta</w:t>
            </w: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sz w:val="18"/>
                <w:szCs w:val="18"/>
              </w:rPr>
            </w:pPr>
            <w:r w:rsidDel="00000000" w:rsidR="00000000" w:rsidRPr="00000000">
              <w:rPr>
                <w:sz w:val="18"/>
                <w:szCs w:val="18"/>
                <w:rtl w:val="0"/>
              </w:rPr>
              <w:t xml:space="preserve">Organización adecuada</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sz w:val="16"/>
                <w:szCs w:val="16"/>
              </w:rPr>
            </w:pPr>
            <w:r w:rsidDel="00000000" w:rsidR="00000000" w:rsidRPr="00000000">
              <w:rPr>
                <w:sz w:val="16"/>
                <w:szCs w:val="16"/>
                <w:rtl w:val="0"/>
              </w:rPr>
              <w:t xml:space="preserve">Completado</w:t>
            </w:r>
            <w:r w:rsidDel="00000000" w:rsidR="00000000" w:rsidRPr="00000000">
              <w:rPr>
                <w:rtl w:val="0"/>
              </w:rPr>
            </w:r>
          </w:p>
        </w:tc>
        <w:tc>
          <w:tcPr/>
          <w:p w:rsidR="00000000" w:rsidDel="00000000" w:rsidP="00000000" w:rsidRDefault="00000000" w:rsidRPr="00000000" w14:paraId="00000030">
            <w:pPr>
              <w:jc w:val="both"/>
              <w:rPr>
                <w:rFonts w:ascii="Calibri" w:cs="Calibri" w:eastAsia="Calibri" w:hAnsi="Calibri"/>
                <w:sz w:val="18"/>
                <w:szCs w:val="18"/>
              </w:rPr>
            </w:pPr>
            <w:r w:rsidDel="00000000" w:rsidR="00000000" w:rsidRPr="00000000">
              <w:rPr>
                <w:sz w:val="18"/>
                <w:szCs w:val="18"/>
                <w:rtl w:val="0"/>
              </w:rPr>
              <w:tab/>
              <w:t xml:space="preserve">Ninguno</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Desarrollo Frontend</w:t>
            </w:r>
          </w:p>
        </w:tc>
        <w:tc>
          <w:tcPr/>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Creación de la interfaz en Flutter</w:t>
            </w:r>
          </w:p>
        </w:tc>
        <w:tc>
          <w:tcPr/>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Flutter, Figma</w:t>
            </w:r>
          </w:p>
        </w:tc>
        <w:tc>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4 semanas (simultáneo)</w:t>
            </w:r>
          </w:p>
        </w:tc>
        <w:tc>
          <w:tcPr/>
          <w:p w:rsidR="00000000" w:rsidDel="00000000" w:rsidP="00000000" w:rsidRDefault="00000000" w:rsidRPr="00000000" w14:paraId="00000035">
            <w:pPr>
              <w:jc w:val="both"/>
              <w:rPr>
                <w:rFonts w:ascii="Calibri" w:cs="Calibri" w:eastAsia="Calibri" w:hAnsi="Calibri"/>
                <w:sz w:val="18"/>
                <w:szCs w:val="18"/>
              </w:rPr>
            </w:pPr>
            <w:r w:rsidDel="00000000" w:rsidR="00000000" w:rsidRPr="00000000">
              <w:rPr>
                <w:sz w:val="18"/>
                <w:szCs w:val="18"/>
                <w:rtl w:val="0"/>
              </w:rPr>
              <w:t xml:space="preserve">Jesús Morales</w:t>
            </w:r>
            <w:r w:rsidDel="00000000" w:rsidR="00000000" w:rsidRPr="00000000">
              <w:rPr>
                <w:rtl w:val="0"/>
              </w:rPr>
            </w:r>
          </w:p>
        </w:tc>
        <w:tc>
          <w:tcPr/>
          <w:p w:rsidR="00000000" w:rsidDel="00000000" w:rsidP="00000000" w:rsidRDefault="00000000" w:rsidRPr="00000000" w14:paraId="00000036">
            <w:pPr>
              <w:jc w:val="both"/>
              <w:rPr>
                <w:rFonts w:ascii="Calibri" w:cs="Calibri" w:eastAsia="Calibri" w:hAnsi="Calibri"/>
                <w:sz w:val="18"/>
                <w:szCs w:val="18"/>
              </w:rPr>
            </w:pPr>
            <w:r w:rsidDel="00000000" w:rsidR="00000000" w:rsidRPr="00000000">
              <w:rPr>
                <w:sz w:val="18"/>
                <w:szCs w:val="18"/>
                <w:rtl w:val="0"/>
              </w:rPr>
              <w:t xml:space="preserve">Diseño ajustado según feedback</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sz w:val="16"/>
                <w:szCs w:val="16"/>
              </w:rPr>
            </w:pPr>
            <w:r w:rsidDel="00000000" w:rsidR="00000000" w:rsidRPr="00000000">
              <w:rPr>
                <w:sz w:val="16"/>
                <w:szCs w:val="16"/>
                <w:rtl w:val="0"/>
              </w:rPr>
              <w:t xml:space="preserve">En curso</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sz w:val="18"/>
                <w:szCs w:val="18"/>
              </w:rPr>
            </w:pPr>
            <w:r w:rsidDel="00000000" w:rsidR="00000000" w:rsidRPr="00000000">
              <w:rPr>
                <w:sz w:val="18"/>
                <w:szCs w:val="18"/>
                <w:rtl w:val="0"/>
              </w:rPr>
              <w:t xml:space="preserve">Ajustes de UI</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Desarrollo Backend</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Integración con Firebase Firestore y Auth</w:t>
            </w:r>
          </w:p>
        </w:tc>
        <w:tc>
          <w:tcPr/>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Firebase, git</w:t>
            </w:r>
          </w:p>
        </w:tc>
        <w:tc>
          <w:tcPr/>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4 semanas (simultáneo)</w:t>
            </w:r>
          </w:p>
        </w:tc>
        <w:tc>
          <w:tcPr/>
          <w:p w:rsidR="00000000" w:rsidDel="00000000" w:rsidP="00000000" w:rsidRDefault="00000000" w:rsidRPr="00000000" w14:paraId="0000003D">
            <w:pPr>
              <w:jc w:val="both"/>
              <w:rPr>
                <w:rFonts w:ascii="Calibri" w:cs="Calibri" w:eastAsia="Calibri" w:hAnsi="Calibri"/>
                <w:sz w:val="18"/>
                <w:szCs w:val="18"/>
              </w:rPr>
            </w:pPr>
            <w:r w:rsidDel="00000000" w:rsidR="00000000" w:rsidRPr="00000000">
              <w:rPr>
                <w:sz w:val="18"/>
                <w:szCs w:val="18"/>
                <w:rtl w:val="0"/>
              </w:rPr>
              <w:t xml:space="preserve">Byron Román</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sz w:val="18"/>
                <w:szCs w:val="18"/>
              </w:rPr>
            </w:pPr>
            <w:r w:rsidDel="00000000" w:rsidR="00000000" w:rsidRPr="00000000">
              <w:rPr>
                <w:sz w:val="18"/>
                <w:szCs w:val="18"/>
                <w:rtl w:val="0"/>
              </w:rPr>
              <w:t xml:space="preserve">Ajuste en base de datos</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sz w:val="16"/>
                <w:szCs w:val="16"/>
              </w:rPr>
            </w:pPr>
            <w:r w:rsidDel="00000000" w:rsidR="00000000" w:rsidRPr="00000000">
              <w:rPr>
                <w:sz w:val="16"/>
                <w:szCs w:val="16"/>
                <w:rtl w:val="0"/>
              </w:rPr>
              <w:t xml:space="preserve">En curso</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sz w:val="18"/>
                <w:szCs w:val="18"/>
              </w:rPr>
            </w:pPr>
            <w:r w:rsidDel="00000000" w:rsidR="00000000" w:rsidRPr="00000000">
              <w:rPr>
                <w:sz w:val="18"/>
                <w:szCs w:val="18"/>
                <w:rtl w:val="0"/>
              </w:rPr>
              <w:t xml:space="preserve">Revisión periódica</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Implementación IA</w:t>
            </w:r>
          </w:p>
        </w:tc>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Configuración de TensorFlow Lite para señas</w:t>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TensorFlow Lite</w:t>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4 semanas (simultáneo)</w:t>
            </w:r>
          </w:p>
        </w:tc>
        <w:tc>
          <w:tcPr/>
          <w:p w:rsidR="00000000" w:rsidDel="00000000" w:rsidP="00000000" w:rsidRDefault="00000000" w:rsidRPr="00000000" w14:paraId="00000045">
            <w:pPr>
              <w:jc w:val="both"/>
              <w:rPr>
                <w:rFonts w:ascii="Calibri" w:cs="Calibri" w:eastAsia="Calibri" w:hAnsi="Calibri"/>
                <w:sz w:val="18"/>
                <w:szCs w:val="18"/>
              </w:rPr>
            </w:pPr>
            <w:r w:rsidDel="00000000" w:rsidR="00000000" w:rsidRPr="00000000">
              <w:rPr>
                <w:sz w:val="18"/>
                <w:szCs w:val="18"/>
                <w:rtl w:val="0"/>
              </w:rPr>
              <w:t xml:space="preserve">Byron Román</w:t>
            </w: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sz w:val="18"/>
                <w:szCs w:val="18"/>
              </w:rPr>
            </w:pPr>
            <w:r w:rsidDel="00000000" w:rsidR="00000000" w:rsidRPr="00000000">
              <w:rPr>
                <w:sz w:val="18"/>
                <w:szCs w:val="18"/>
                <w:rtl w:val="0"/>
              </w:rPr>
              <w:t xml:space="preserve">Requiere pruebas adicionales</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sz w:val="16"/>
                <w:szCs w:val="16"/>
              </w:rPr>
            </w:pPr>
            <w:r w:rsidDel="00000000" w:rsidR="00000000" w:rsidRPr="00000000">
              <w:rPr>
                <w:sz w:val="16"/>
                <w:szCs w:val="16"/>
                <w:rtl w:val="0"/>
              </w:rPr>
              <w:t xml:space="preserve">En curso</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sz w:val="18"/>
                <w:szCs w:val="18"/>
              </w:rPr>
            </w:pPr>
            <w:r w:rsidDel="00000000" w:rsidR="00000000" w:rsidRPr="00000000">
              <w:rPr>
                <w:sz w:val="18"/>
                <w:szCs w:val="18"/>
                <w:rtl w:val="0"/>
              </w:rPr>
              <w:t xml:space="preserve">Ninguno</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Pruebas de calidad</w:t>
            </w:r>
          </w:p>
        </w:tc>
        <w:tc>
          <w:tcPr/>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Pruebas funcionales y corrección de bugs</w:t>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Firebase Test Lab, Firebase Crashlytics</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4D">
            <w:pPr>
              <w:jc w:val="both"/>
              <w:rPr>
                <w:rFonts w:ascii="Calibri" w:cs="Calibri" w:eastAsia="Calibri" w:hAnsi="Calibri"/>
                <w:sz w:val="18"/>
                <w:szCs w:val="18"/>
              </w:rPr>
            </w:pPr>
            <w:r w:rsidDel="00000000" w:rsidR="00000000" w:rsidRPr="00000000">
              <w:rPr>
                <w:sz w:val="18"/>
                <w:szCs w:val="18"/>
                <w:rtl w:val="0"/>
              </w:rPr>
              <w:t xml:space="preserve">Sebastián Peralta</w:t>
            </w: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sz w:val="18"/>
                <w:szCs w:val="18"/>
              </w:rPr>
            </w:pPr>
            <w:r w:rsidDel="00000000" w:rsidR="00000000" w:rsidRPr="00000000">
              <w:rPr>
                <w:sz w:val="18"/>
                <w:szCs w:val="18"/>
                <w:rtl w:val="0"/>
              </w:rPr>
              <w:t xml:space="preserve">A la espera de término de  fase de construcción</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sz w:val="16"/>
                <w:szCs w:val="16"/>
              </w:rPr>
            </w:pPr>
            <w:r w:rsidDel="00000000" w:rsidR="00000000" w:rsidRPr="00000000">
              <w:rPr>
                <w:sz w:val="16"/>
                <w:szCs w:val="16"/>
                <w:rtl w:val="0"/>
              </w:rPr>
              <w:t xml:space="preserve">No iniciado</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sz w:val="18"/>
                <w:szCs w:val="18"/>
              </w:rPr>
            </w:pPr>
            <w:r w:rsidDel="00000000" w:rsidR="00000000" w:rsidRPr="00000000">
              <w:rPr>
                <w:sz w:val="18"/>
                <w:szCs w:val="18"/>
                <w:rtl w:val="0"/>
              </w:rPr>
              <w:t xml:space="preserve">Ninguno</w:t>
            </w:r>
            <w:r w:rsidDel="00000000" w:rsidR="00000000" w:rsidRPr="00000000">
              <w:rPr>
                <w:rtl w:val="0"/>
              </w:rPr>
            </w:r>
          </w:p>
        </w:tc>
      </w:tr>
    </w:tbl>
    <w:p w:rsidR="00000000" w:rsidDel="00000000" w:rsidP="00000000" w:rsidRDefault="00000000" w:rsidRPr="00000000" w14:paraId="0000005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5">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56">
            <w:pPr>
              <w:jc w:val="both"/>
              <w:rPr>
                <w:color w:val="595959"/>
              </w:rPr>
            </w:pPr>
            <w:r w:rsidDel="00000000" w:rsidR="00000000" w:rsidRPr="00000000">
              <w:rPr>
                <w:color w:val="595959"/>
                <w:rtl w:val="0"/>
              </w:rPr>
              <w:t xml:space="preserve">Un factor que nos afectó pero supimos como equipo tomar medidas y mitigar fue el hecho de que tuvimos mucho menos tiempo para emplear al proyecto por los inicios de nuestros periodos de práctica, los cuales demandaban mucho tiempo pero supimos comunicarnos efectivamente para poder solventar los retrasos de actividades que se  generaron.</w:t>
            </w:r>
          </w:p>
          <w:p w:rsidR="00000000" w:rsidDel="00000000" w:rsidP="00000000" w:rsidRDefault="00000000" w:rsidRPr="00000000" w14:paraId="00000057">
            <w:pPr>
              <w:spacing w:after="240" w:before="240" w:lineRule="auto"/>
              <w:jc w:val="both"/>
              <w:rPr>
                <w:color w:val="595959"/>
              </w:rPr>
            </w:pPr>
            <w:r w:rsidDel="00000000" w:rsidR="00000000" w:rsidRPr="00000000">
              <w:rPr>
                <w:color w:val="595959"/>
                <w:rtl w:val="0"/>
              </w:rPr>
              <w:t xml:space="preserve">Además han presentado algunos desafíos relacionados con el diseño de la interfaz, que se han ajustado según el feedback recibido del equipo. Las pruebas de calidad se han planificado para realizarse después de las primeras fases del desarrollo. Las tareas relacionadas con el backend se están ejecutando dentro del cronograma previsto, con pequeños ajustes realizados para la optimización de la base de datos.</w:t>
            </w:r>
          </w:p>
          <w:p w:rsidR="00000000" w:rsidDel="00000000" w:rsidP="00000000" w:rsidRDefault="00000000" w:rsidRPr="00000000" w14:paraId="00000058">
            <w:pPr>
              <w:spacing w:after="240" w:before="240" w:lineRule="auto"/>
              <w:jc w:val="both"/>
              <w:rPr>
                <w:color w:val="595959"/>
              </w:rPr>
            </w:pPr>
            <w:r w:rsidDel="00000000" w:rsidR="00000000" w:rsidRPr="00000000">
              <w:rPr>
                <w:b w:val="1"/>
                <w:color w:val="595959"/>
                <w:rtl w:val="0"/>
              </w:rPr>
              <w:t xml:space="preserve">Factores facilitadores</w:t>
            </w:r>
            <w:r w:rsidDel="00000000" w:rsidR="00000000" w:rsidRPr="00000000">
              <w:rPr>
                <w:color w:val="595959"/>
                <w:rtl w:val="0"/>
              </w:rPr>
              <w:t xml:space="preserve">:</w:t>
            </w:r>
          </w:p>
          <w:p w:rsidR="00000000" w:rsidDel="00000000" w:rsidP="00000000" w:rsidRDefault="00000000" w:rsidRPr="00000000" w14:paraId="00000059">
            <w:pPr>
              <w:numPr>
                <w:ilvl w:val="0"/>
                <w:numId w:val="1"/>
              </w:numPr>
              <w:spacing w:after="0" w:afterAutospacing="0" w:before="240" w:lineRule="auto"/>
              <w:ind w:left="720" w:hanging="360"/>
              <w:rPr>
                <w:color w:val="595959"/>
              </w:rPr>
            </w:pPr>
            <w:r w:rsidDel="00000000" w:rsidR="00000000" w:rsidRPr="00000000">
              <w:rPr>
                <w:color w:val="595959"/>
                <w:rtl w:val="0"/>
              </w:rPr>
              <w:t xml:space="preserve">Buen uso de herramientas como Click Up para el seguimiento de tareas.</w:t>
            </w:r>
          </w:p>
          <w:p w:rsidR="00000000" w:rsidDel="00000000" w:rsidP="00000000" w:rsidRDefault="00000000" w:rsidRPr="00000000" w14:paraId="0000005A">
            <w:pPr>
              <w:numPr>
                <w:ilvl w:val="0"/>
                <w:numId w:val="1"/>
              </w:numPr>
              <w:spacing w:after="240" w:before="0" w:beforeAutospacing="0" w:lineRule="auto"/>
              <w:ind w:left="720" w:hanging="360"/>
              <w:rPr>
                <w:color w:val="595959"/>
              </w:rPr>
            </w:pPr>
            <w:r w:rsidDel="00000000" w:rsidR="00000000" w:rsidRPr="00000000">
              <w:rPr>
                <w:color w:val="595959"/>
                <w:rtl w:val="0"/>
              </w:rPr>
              <w:t xml:space="preserve">Comunicación fluida entre el equipo a través de Discord e Instagram.</w:t>
            </w:r>
          </w:p>
          <w:p w:rsidR="00000000" w:rsidDel="00000000" w:rsidP="00000000" w:rsidRDefault="00000000" w:rsidRPr="00000000" w14:paraId="0000005B">
            <w:pPr>
              <w:spacing w:after="240" w:before="240" w:lineRule="auto"/>
              <w:jc w:val="both"/>
              <w:rPr>
                <w:color w:val="595959"/>
              </w:rPr>
            </w:pPr>
            <w:r w:rsidDel="00000000" w:rsidR="00000000" w:rsidRPr="00000000">
              <w:rPr>
                <w:b w:val="1"/>
                <w:color w:val="595959"/>
                <w:rtl w:val="0"/>
              </w:rPr>
              <w:t xml:space="preserve">Factores dificultadores</w:t>
            </w:r>
            <w:r w:rsidDel="00000000" w:rsidR="00000000" w:rsidRPr="00000000">
              <w:rPr>
                <w:color w:val="595959"/>
                <w:rtl w:val="0"/>
              </w:rPr>
              <w:t xml:space="preserve">:</w:t>
            </w:r>
          </w:p>
          <w:p w:rsidR="00000000" w:rsidDel="00000000" w:rsidP="00000000" w:rsidRDefault="00000000" w:rsidRPr="00000000" w14:paraId="0000005C">
            <w:pPr>
              <w:numPr>
                <w:ilvl w:val="0"/>
                <w:numId w:val="2"/>
              </w:numPr>
              <w:spacing w:after="240" w:before="240" w:lineRule="auto"/>
              <w:ind w:left="720" w:hanging="360"/>
              <w:rPr>
                <w:color w:val="595959"/>
              </w:rPr>
            </w:pPr>
            <w:r w:rsidDel="00000000" w:rsidR="00000000" w:rsidRPr="00000000">
              <w:rPr>
                <w:color w:val="595959"/>
                <w:rtl w:val="0"/>
              </w:rPr>
              <w:t xml:space="preserve">El diseño de la interfaz requirió mayor trabajo y dedicación, pero seguimos en los plazos establecidos.</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color w:val="595959"/>
                <w:sz w:val="20"/>
                <w:szCs w:val="20"/>
                <w:rtl w:val="0"/>
              </w:rPr>
              <w:t xml:space="preserve">No se ha eliminado ninguna actividad del proyecto. Se ha modificado la estructura de atributos de la base de datos que serán documentados en los correspondientes documentos y diagramas de las bases de datos del proyecto.</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65">
            <w:pPr>
              <w:spacing w:after="240" w:before="240" w:lineRule="auto"/>
              <w:jc w:val="both"/>
              <w:rPr>
                <w:rFonts w:ascii="Calibri" w:cs="Calibri" w:eastAsia="Calibri" w:hAnsi="Calibri"/>
                <w:i w:val="1"/>
                <w:color w:val="548dd4"/>
                <w:sz w:val="20"/>
                <w:szCs w:val="20"/>
              </w:rPr>
            </w:pPr>
            <w:r w:rsidDel="00000000" w:rsidR="00000000" w:rsidRPr="00000000">
              <w:rPr>
                <w:color w:val="595959"/>
                <w:rtl w:val="0"/>
              </w:rPr>
              <w:t xml:space="preserve">Las pruebas de calidad aún no han comenzado, ya que están programadas para las próximas semanas, siguiendo el desarrollo completo de la funcionalidad base de la aplicación.</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BrA46zObth2M1KaUq/uxqPjlbA==">CgMxLjAyCGguZ2pkZ3hzOAByITFGNklENW1XdjB3QjBLdVI1ekVUMDZIbXBzM0FaZmdieg==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