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0A5" w:rsidRDefault="00441E5D" w:rsidP="006106C8">
      <w:pPr>
        <w:pStyle w:val="Title"/>
      </w:pPr>
      <w:proofErr w:type="spellStart"/>
      <w:r>
        <w:t>LabView</w:t>
      </w:r>
      <w:proofErr w:type="spellEnd"/>
      <w:r>
        <w:t xml:space="preserve"> Sequence Manager Program</w:t>
      </w:r>
    </w:p>
    <w:p w:rsidR="00441E5D" w:rsidRDefault="00441E5D" w:rsidP="006106C8">
      <w:pPr>
        <w:pStyle w:val="Heading1"/>
      </w:pPr>
      <w:r>
        <w:t>Introduction</w:t>
      </w:r>
    </w:p>
    <w:p w:rsidR="00441E5D" w:rsidRDefault="00441E5D">
      <w:r>
        <w:t xml:space="preserve">This is a program that was put together to manage the sequence and other files associated with a </w:t>
      </w:r>
      <w:proofErr w:type="spellStart"/>
      <w:r>
        <w:t>LabView</w:t>
      </w:r>
      <w:proofErr w:type="spellEnd"/>
      <w:r>
        <w:t xml:space="preserve"> configuration.  The program is a multi-pane text editor that has some features that are custom tailored to the structure and use of the specific files used.</w:t>
      </w:r>
    </w:p>
    <w:p w:rsidR="00441E5D" w:rsidRDefault="00441E5D" w:rsidP="006106C8">
      <w:pPr>
        <w:pStyle w:val="Heading1"/>
      </w:pPr>
      <w:r>
        <w:t>Getting Started</w:t>
      </w:r>
    </w:p>
    <w:p w:rsidR="00441E5D" w:rsidRDefault="00441E5D">
      <w:r>
        <w:t xml:space="preserve">The program opens to a blank screen.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26"/>
      </w:tblGrid>
      <w:tr w:rsidR="00437106" w:rsidTr="00437106">
        <w:trPr>
          <w:jc w:val="center"/>
        </w:trPr>
        <w:tc>
          <w:tcPr>
            <w:tcW w:w="0" w:type="auto"/>
          </w:tcPr>
          <w:p w:rsidR="00437106" w:rsidRPr="00437106" w:rsidRDefault="00437106">
            <w:pPr>
              <w:rPr>
                <w:b/>
              </w:rPr>
            </w:pPr>
            <w:r w:rsidRPr="00437106">
              <w:rPr>
                <w:b/>
              </w:rPr>
              <w:t>Blank start</w:t>
            </w:r>
          </w:p>
        </w:tc>
      </w:tr>
      <w:tr w:rsidR="00437106" w:rsidTr="00437106">
        <w:trPr>
          <w:jc w:val="center"/>
        </w:trPr>
        <w:tc>
          <w:tcPr>
            <w:tcW w:w="0" w:type="auto"/>
          </w:tcPr>
          <w:p w:rsidR="00437106" w:rsidRDefault="00437106">
            <w:r>
              <w:rPr>
                <w:noProof/>
              </w:rPr>
              <w:drawing>
                <wp:inline distT="0" distB="0" distL="0" distR="0" wp14:anchorId="5EE02C3D" wp14:editId="590DF9EC">
                  <wp:extent cx="3552825" cy="2131695"/>
                  <wp:effectExtent l="0" t="0" r="952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625" cy="2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1E5D" w:rsidRDefault="00441E5D">
      <w:r>
        <w:t>To get things going, go to File-&gt;Load Data to select a folder that contains the configuration files.  The program will load up to 4 files with the following names:</w:t>
      </w:r>
    </w:p>
    <w:p w:rsidR="00441E5D" w:rsidRDefault="00441E5D" w:rsidP="00441E5D">
      <w:pPr>
        <w:pStyle w:val="ListParagraph"/>
        <w:numPr>
          <w:ilvl w:val="0"/>
          <w:numId w:val="1"/>
        </w:numPr>
      </w:pPr>
      <w:r>
        <w:t>Sequences.ini</w:t>
      </w:r>
    </w:p>
    <w:p w:rsidR="00441E5D" w:rsidRDefault="00441E5D" w:rsidP="00441E5D">
      <w:pPr>
        <w:pStyle w:val="ListParagraph"/>
        <w:numPr>
          <w:ilvl w:val="0"/>
          <w:numId w:val="1"/>
        </w:numPr>
      </w:pPr>
      <w:r>
        <w:t>Variables.ini</w:t>
      </w:r>
    </w:p>
    <w:p w:rsidR="00441E5D" w:rsidRDefault="00441E5D" w:rsidP="00441E5D">
      <w:pPr>
        <w:pStyle w:val="ListParagraph"/>
        <w:numPr>
          <w:ilvl w:val="0"/>
          <w:numId w:val="1"/>
        </w:numPr>
      </w:pPr>
      <w:r>
        <w:t>Safety.ini</w:t>
      </w:r>
    </w:p>
    <w:p w:rsidR="00441E5D" w:rsidRDefault="00441E5D" w:rsidP="00441E5D">
      <w:pPr>
        <w:pStyle w:val="ListParagraph"/>
        <w:numPr>
          <w:ilvl w:val="0"/>
          <w:numId w:val="1"/>
        </w:numPr>
      </w:pPr>
      <w:r>
        <w:t>PID.ini</w:t>
      </w:r>
    </w:p>
    <w:p w:rsidR="00441E5D" w:rsidRDefault="00441E5D" w:rsidP="00441E5D">
      <w:r>
        <w:t>The first two files are required, while the second two are optional.</w:t>
      </w:r>
    </w:p>
    <w:p w:rsidR="00441E5D" w:rsidRDefault="00441E5D" w:rsidP="00441E5D">
      <w:r>
        <w:t>Once the program has loaded the files, you will get a multi-</w:t>
      </w:r>
      <w:proofErr w:type="spellStart"/>
      <w:r>
        <w:t>pane</w:t>
      </w:r>
      <w:proofErr w:type="spellEnd"/>
      <w:r>
        <w:t xml:space="preserve"> editor that provides text editors along with a navigation panel.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76"/>
      </w:tblGrid>
      <w:tr w:rsidR="00437106" w:rsidTr="00437106">
        <w:trPr>
          <w:jc w:val="center"/>
        </w:trPr>
        <w:tc>
          <w:tcPr>
            <w:tcW w:w="9576" w:type="dxa"/>
          </w:tcPr>
          <w:p w:rsidR="00437106" w:rsidRPr="00437106" w:rsidRDefault="00437106" w:rsidP="00441E5D">
            <w:pPr>
              <w:rPr>
                <w:b/>
              </w:rPr>
            </w:pPr>
            <w:r w:rsidRPr="00437106">
              <w:rPr>
                <w:b/>
              </w:rPr>
              <w:t>General Overview</w:t>
            </w:r>
          </w:p>
        </w:tc>
      </w:tr>
      <w:tr w:rsidR="00437106" w:rsidTr="00437106">
        <w:trPr>
          <w:jc w:val="center"/>
        </w:trPr>
        <w:tc>
          <w:tcPr>
            <w:tcW w:w="9576" w:type="dxa"/>
          </w:tcPr>
          <w:p w:rsidR="00437106" w:rsidRDefault="00437106" w:rsidP="00441E5D">
            <w:r w:rsidRPr="00441E5D">
              <w:rPr>
                <w:noProof/>
              </w:rPr>
              <w:lastRenderedPageBreak/>
              <w:drawing>
                <wp:inline distT="0" distB="0" distL="0" distR="0" wp14:anchorId="1BDAB8A0" wp14:editId="30E98620">
                  <wp:extent cx="5943600" cy="35661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6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1E5D" w:rsidRDefault="00441E5D" w:rsidP="00441E5D"/>
    <w:p w:rsidR="00441E5D" w:rsidRDefault="00441E5D" w:rsidP="00441E5D">
      <w:r>
        <w:t>The program will load all of the files that it finds side-by-side.  The editor windows feature the following:</w:t>
      </w:r>
    </w:p>
    <w:p w:rsidR="00441E5D" w:rsidRDefault="00441E5D" w:rsidP="00441E5D">
      <w:pPr>
        <w:pStyle w:val="ListParagraph"/>
        <w:numPr>
          <w:ilvl w:val="0"/>
          <w:numId w:val="2"/>
        </w:numPr>
      </w:pPr>
      <w:r>
        <w:t>Syntax highlighting based on the available commands</w:t>
      </w:r>
    </w:p>
    <w:p w:rsidR="00441E5D" w:rsidRDefault="00441E5D" w:rsidP="00441E5D">
      <w:pPr>
        <w:pStyle w:val="ListParagraph"/>
        <w:numPr>
          <w:ilvl w:val="1"/>
          <w:numId w:val="2"/>
        </w:numPr>
      </w:pPr>
      <w:r>
        <w:t>This also includes the available variable, sequence, and other names defined in the files.  These update as you type if you add more.</w:t>
      </w:r>
    </w:p>
    <w:p w:rsidR="00441E5D" w:rsidRDefault="00441E5D" w:rsidP="00441E5D">
      <w:pPr>
        <w:pStyle w:val="ListParagraph"/>
        <w:numPr>
          <w:ilvl w:val="0"/>
          <w:numId w:val="2"/>
        </w:numPr>
      </w:pPr>
      <w:r>
        <w:t>Hold control and click on a label in order to jump to the definition of the label.</w:t>
      </w:r>
    </w:p>
    <w:p w:rsidR="00441E5D" w:rsidRDefault="00441E5D" w:rsidP="00441E5D">
      <w:pPr>
        <w:pStyle w:val="ListParagraph"/>
        <w:numPr>
          <w:ilvl w:val="0"/>
          <w:numId w:val="2"/>
        </w:numPr>
      </w:pPr>
      <w:r>
        <w:t>Code folding allows for all of the labels to be col</w:t>
      </w:r>
      <w:bookmarkStart w:id="0" w:name="_GoBack"/>
      <w:bookmarkEnd w:id="0"/>
      <w:r>
        <w:t>lapsed to their headers.</w:t>
      </w:r>
    </w:p>
    <w:p w:rsidR="009E073F" w:rsidRDefault="009E073F" w:rsidP="00441E5D">
      <w:pPr>
        <w:pStyle w:val="ListParagraph"/>
        <w:numPr>
          <w:ilvl w:val="0"/>
          <w:numId w:val="2"/>
        </w:numPr>
      </w:pPr>
      <w:r>
        <w:t>CTRL+F allows for finding and navigating results</w:t>
      </w:r>
    </w:p>
    <w:p w:rsidR="00441E5D" w:rsidRDefault="00441E5D" w:rsidP="00441E5D">
      <w:pPr>
        <w:pStyle w:val="ListParagraph"/>
        <w:numPr>
          <w:ilvl w:val="0"/>
          <w:numId w:val="2"/>
        </w:numPr>
      </w:pPr>
      <w:r>
        <w:t>Save/revert options</w:t>
      </w:r>
    </w:p>
    <w:p w:rsidR="00441E5D" w:rsidRDefault="00441E5D" w:rsidP="00441E5D">
      <w:pPr>
        <w:pStyle w:val="ListParagraph"/>
        <w:numPr>
          <w:ilvl w:val="1"/>
          <w:numId w:val="2"/>
        </w:numPr>
      </w:pPr>
      <w:r>
        <w:t>Save will copy the previous file to a “backup” folder and will save the current file over the previous one.</w:t>
      </w:r>
    </w:p>
    <w:p w:rsidR="00441E5D" w:rsidRDefault="00441E5D" w:rsidP="00441E5D">
      <w:pPr>
        <w:pStyle w:val="ListParagraph"/>
        <w:numPr>
          <w:ilvl w:val="1"/>
          <w:numId w:val="2"/>
        </w:numPr>
      </w:pPr>
      <w:r>
        <w:t>Revert will reset the editor to the file as it was originally loaded (saving will reset this)</w:t>
      </w:r>
    </w:p>
    <w:p w:rsidR="00441E5D" w:rsidRDefault="00441E5D" w:rsidP="00441E5D">
      <w:pPr>
        <w:pStyle w:val="ListParagraph"/>
        <w:numPr>
          <w:ilvl w:val="0"/>
          <w:numId w:val="2"/>
        </w:numPr>
      </w:pPr>
      <w:r>
        <w:t>(For non-sequence files)</w:t>
      </w:r>
    </w:p>
    <w:p w:rsidR="00441E5D" w:rsidRDefault="00441E5D" w:rsidP="00441E5D">
      <w:pPr>
        <w:pStyle w:val="ListParagraph"/>
        <w:numPr>
          <w:ilvl w:val="1"/>
          <w:numId w:val="2"/>
        </w:numPr>
      </w:pPr>
      <w:r>
        <w:t>Import/export to Excel via the clipboard.  Copies the data as tab separated or imports tab separated data.</w:t>
      </w:r>
    </w:p>
    <w:p w:rsidR="00441E5D" w:rsidRDefault="00441E5D" w:rsidP="00441E5D">
      <w:pPr>
        <w:pStyle w:val="ListParagraph"/>
        <w:numPr>
          <w:ilvl w:val="1"/>
          <w:numId w:val="2"/>
        </w:numPr>
      </w:pPr>
      <w:r>
        <w:t>View the data in a grid format.  Edits to this grid will be brought back into the flat file.  Be sure to hit ENTER after making a change to avoid losing the change.</w:t>
      </w:r>
    </w:p>
    <w:p w:rsidR="00441E5D" w:rsidRDefault="00441E5D" w:rsidP="00441E5D">
      <w:pPr>
        <w:pStyle w:val="ListParagraph"/>
        <w:numPr>
          <w:ilvl w:val="0"/>
          <w:numId w:val="2"/>
        </w:numPr>
      </w:pPr>
      <w:r>
        <w:t>(For sequence files)</w:t>
      </w:r>
    </w:p>
    <w:p w:rsidR="00441E5D" w:rsidRDefault="00441E5D" w:rsidP="00441E5D">
      <w:pPr>
        <w:pStyle w:val="ListParagraph"/>
        <w:numPr>
          <w:ilvl w:val="1"/>
          <w:numId w:val="2"/>
        </w:numPr>
      </w:pPr>
      <w:r>
        <w:t>The syntax of the file will be changed to make it easier to edit.  See below.</w:t>
      </w:r>
    </w:p>
    <w:p w:rsidR="00441E5D" w:rsidRDefault="00441E5D" w:rsidP="00441E5D">
      <w:r>
        <w:t>In addition to the editors, there is also the navigation panel.  It features:</w:t>
      </w:r>
    </w:p>
    <w:p w:rsidR="00441E5D" w:rsidRDefault="00441E5D" w:rsidP="00441E5D">
      <w:pPr>
        <w:pStyle w:val="ListParagraph"/>
        <w:numPr>
          <w:ilvl w:val="0"/>
          <w:numId w:val="3"/>
        </w:numPr>
      </w:pPr>
      <w:r>
        <w:lastRenderedPageBreak/>
        <w:t>Double click on any of the labels to cause the editor window to navigate to that label’s definition.</w:t>
      </w:r>
    </w:p>
    <w:p w:rsidR="00441E5D" w:rsidRDefault="00441E5D" w:rsidP="00441E5D">
      <w:pPr>
        <w:pStyle w:val="ListParagraph"/>
        <w:numPr>
          <w:ilvl w:val="0"/>
          <w:numId w:val="3"/>
        </w:numPr>
      </w:pPr>
      <w:r>
        <w:t>Note that all 4 files have tabs in that panel.</w:t>
      </w:r>
    </w:p>
    <w:p w:rsidR="00441E5D" w:rsidRDefault="00441E5D" w:rsidP="00441E5D">
      <w:r>
        <w:t>All of the document and tool panels feature:</w:t>
      </w:r>
    </w:p>
    <w:p w:rsidR="00441E5D" w:rsidRDefault="00441E5D" w:rsidP="00441E5D">
      <w:pPr>
        <w:pStyle w:val="ListParagraph"/>
        <w:numPr>
          <w:ilvl w:val="0"/>
          <w:numId w:val="4"/>
        </w:numPr>
      </w:pPr>
      <w:r>
        <w:t>Drag the tab title/header and you can rearrange/dock the various windows.</w:t>
      </w:r>
    </w:p>
    <w:p w:rsidR="00441E5D" w:rsidRDefault="00441E5D" w:rsidP="006106C8">
      <w:pPr>
        <w:pStyle w:val="Heading1"/>
      </w:pPr>
      <w:r>
        <w:t xml:space="preserve">Specific </w:t>
      </w:r>
      <w:r w:rsidR="006106C8">
        <w:t>instructions</w:t>
      </w:r>
    </w:p>
    <w:p w:rsidR="00441E5D" w:rsidRDefault="00441E5D" w:rsidP="00441E5D">
      <w:r>
        <w:t>There are a couple items that are worth explaining in more detail.</w:t>
      </w:r>
    </w:p>
    <w:p w:rsidR="00441E5D" w:rsidRDefault="00441E5D" w:rsidP="006106C8">
      <w:pPr>
        <w:pStyle w:val="Heading2"/>
      </w:pPr>
      <w:r>
        <w:t>Editing sequence files</w:t>
      </w:r>
    </w:p>
    <w:p w:rsidR="00441E5D" w:rsidRDefault="00441E5D" w:rsidP="00441E5D">
      <w:r>
        <w:t xml:space="preserve">Sequence files have a specific syntax that </w:t>
      </w:r>
      <w:proofErr w:type="spellStart"/>
      <w:r>
        <w:t>LabView</w:t>
      </w:r>
      <w:proofErr w:type="spellEnd"/>
      <w:r>
        <w:t xml:space="preserve"> expects to see.  In particular, the files are INI files which means they </w:t>
      </w:r>
      <w:proofErr w:type="gramStart"/>
      <w:r>
        <w:t>need  to</w:t>
      </w:r>
      <w:proofErr w:type="gramEnd"/>
      <w:r>
        <w:t xml:space="preserve"> have section headers [like this] and also key = value pairs.  When writing sequences, it’s these key value pairs that can become cumbersome.  In particular, they are difficult when dealing with </w:t>
      </w:r>
      <w:proofErr w:type="spellStart"/>
      <w:r>
        <w:t>goto</w:t>
      </w:r>
      <w:proofErr w:type="spellEnd"/>
      <w:r>
        <w:t xml:space="preserve"> statements that jump to a specific line.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40"/>
      </w:tblGrid>
      <w:tr w:rsidR="006106C8" w:rsidTr="006106C8">
        <w:trPr>
          <w:jc w:val="center"/>
        </w:trPr>
        <w:tc>
          <w:tcPr>
            <w:tcW w:w="0" w:type="auto"/>
          </w:tcPr>
          <w:p w:rsidR="006106C8" w:rsidRPr="006106C8" w:rsidRDefault="006106C8" w:rsidP="00441E5D">
            <w:pPr>
              <w:rPr>
                <w:b/>
              </w:rPr>
            </w:pPr>
            <w:r w:rsidRPr="006106C8">
              <w:rPr>
                <w:b/>
              </w:rPr>
              <w:t>Flip sequence button</w:t>
            </w:r>
          </w:p>
        </w:tc>
      </w:tr>
      <w:tr w:rsidR="006106C8" w:rsidTr="006106C8">
        <w:trPr>
          <w:jc w:val="center"/>
        </w:trPr>
        <w:tc>
          <w:tcPr>
            <w:tcW w:w="0" w:type="auto"/>
          </w:tcPr>
          <w:p w:rsidR="006106C8" w:rsidRDefault="006106C8" w:rsidP="00441E5D">
            <w:r>
              <w:rPr>
                <w:noProof/>
              </w:rPr>
              <w:drawing>
                <wp:inline distT="0" distB="0" distL="0" distR="0" wp14:anchorId="5BCCB5C0" wp14:editId="576574AB">
                  <wp:extent cx="2619048" cy="115238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048" cy="1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06C8" w:rsidRDefault="006106C8" w:rsidP="00441E5D"/>
    <w:p w:rsidR="00441E5D" w:rsidRDefault="00441E5D" w:rsidP="00441E5D">
      <w:r>
        <w:t>To alleviate those concerns, the editor can switch the format of the sequence file.  It does the following:</w:t>
      </w:r>
    </w:p>
    <w:p w:rsidR="00441E5D" w:rsidRDefault="00441E5D" w:rsidP="00441E5D">
      <w:pPr>
        <w:pStyle w:val="ListParagraph"/>
        <w:numPr>
          <w:ilvl w:val="0"/>
          <w:numId w:val="4"/>
        </w:numPr>
      </w:pPr>
      <w:r>
        <w:t xml:space="preserve">Removes all of the key </w:t>
      </w:r>
      <w:r w:rsidR="006106C8">
        <w:t>line numbers and “=” signs.</w:t>
      </w:r>
    </w:p>
    <w:p w:rsidR="006106C8" w:rsidRDefault="006106C8" w:rsidP="00441E5D">
      <w:pPr>
        <w:pStyle w:val="ListParagraph"/>
        <w:numPr>
          <w:ilvl w:val="0"/>
          <w:numId w:val="4"/>
        </w:numPr>
      </w:pPr>
      <w:r>
        <w:t xml:space="preserve">Adds new labels “|1|” inside vertical pipes at the front of each line that is reference by a </w:t>
      </w:r>
      <w:proofErr w:type="spellStart"/>
      <w:r>
        <w:t>goto</w:t>
      </w:r>
      <w:proofErr w:type="spellEnd"/>
      <w:r>
        <w:t xml:space="preserve"> statement.</w:t>
      </w:r>
    </w:p>
    <w:p w:rsidR="006106C8" w:rsidRDefault="006106C8" w:rsidP="00441E5D">
      <w:pPr>
        <w:pStyle w:val="ListParagraph"/>
        <w:numPr>
          <w:ilvl w:val="0"/>
          <w:numId w:val="4"/>
        </w:numPr>
      </w:pPr>
      <w:r>
        <w:t xml:space="preserve">Replaces the line number in the </w:t>
      </w:r>
      <w:proofErr w:type="spellStart"/>
      <w:r>
        <w:t>goto</w:t>
      </w:r>
      <w:proofErr w:type="spellEnd"/>
      <w:r>
        <w:t xml:space="preserve"> to use the label “</w:t>
      </w:r>
      <w:proofErr w:type="spellStart"/>
      <w:r>
        <w:t>goto</w:t>
      </w:r>
      <w:proofErr w:type="spellEnd"/>
      <w:r>
        <w:t xml:space="preserve"> 1” -&gt; “</w:t>
      </w:r>
      <w:proofErr w:type="spellStart"/>
      <w:r>
        <w:t>goto</w:t>
      </w:r>
      <w:proofErr w:type="spellEnd"/>
      <w:r>
        <w:t xml:space="preserve"> |1|”.</w:t>
      </w:r>
    </w:p>
    <w:p w:rsidR="006106C8" w:rsidRDefault="006106C8" w:rsidP="006106C8">
      <w:r>
        <w:t xml:space="preserve">These changes allow you to then make changes to the file including adding/removing lines without having to worry about breaking </w:t>
      </w:r>
      <w:proofErr w:type="spellStart"/>
      <w:r>
        <w:t>goto</w:t>
      </w:r>
      <w:proofErr w:type="spellEnd"/>
      <w:r>
        <w:t xml:space="preserve"> references.</w:t>
      </w:r>
    </w:p>
    <w:p w:rsidR="006106C8" w:rsidRDefault="006106C8" w:rsidP="006106C8">
      <w:r>
        <w:t>Once you are done editing, you can switch back to the original format which will:</w:t>
      </w:r>
    </w:p>
    <w:p w:rsidR="006106C8" w:rsidRDefault="006106C8" w:rsidP="006106C8">
      <w:pPr>
        <w:pStyle w:val="ListParagraph"/>
        <w:numPr>
          <w:ilvl w:val="0"/>
          <w:numId w:val="5"/>
        </w:numPr>
      </w:pPr>
      <w:r>
        <w:t>Remove all of the |labels| at the start of the lines</w:t>
      </w:r>
    </w:p>
    <w:p w:rsidR="006106C8" w:rsidRDefault="006106C8" w:rsidP="006106C8">
      <w:pPr>
        <w:pStyle w:val="ListParagraph"/>
        <w:numPr>
          <w:ilvl w:val="0"/>
          <w:numId w:val="5"/>
        </w:numPr>
      </w:pPr>
      <w:r>
        <w:t xml:space="preserve">Replace the </w:t>
      </w:r>
      <w:proofErr w:type="spellStart"/>
      <w:r>
        <w:t>goto</w:t>
      </w:r>
      <w:proofErr w:type="spellEnd"/>
      <w:r>
        <w:t xml:space="preserve"> |1| with the correct line number</w:t>
      </w:r>
    </w:p>
    <w:p w:rsidR="006106C8" w:rsidRDefault="006106C8" w:rsidP="006106C8">
      <w:pPr>
        <w:pStyle w:val="ListParagraph"/>
        <w:numPr>
          <w:ilvl w:val="0"/>
          <w:numId w:val="5"/>
        </w:numPr>
      </w:pPr>
      <w:r>
        <w:t>Add the “</w:t>
      </w:r>
      <w:proofErr w:type="spellStart"/>
      <w:r>
        <w:t>lXX</w:t>
      </w:r>
      <w:proofErr w:type="spellEnd"/>
      <w:r>
        <w:t>” line numbers back to the start of the lines</w:t>
      </w:r>
    </w:p>
    <w:p w:rsidR="006106C8" w:rsidRDefault="006106C8" w:rsidP="006106C8">
      <w:r>
        <w:t xml:space="preserve">Note that when saving, the file will ONLY be saved in the </w:t>
      </w:r>
      <w:proofErr w:type="spellStart"/>
      <w:r>
        <w:t>LabView</w:t>
      </w:r>
      <w:proofErr w:type="spellEnd"/>
      <w:r>
        <w:t xml:space="preserve"> syntax, not the intermediate one.  If you hit save while editing the modified format, the file will be switched back for saving.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0"/>
        <w:gridCol w:w="4646"/>
      </w:tblGrid>
      <w:tr w:rsidR="006106C8" w:rsidTr="006106C8">
        <w:tc>
          <w:tcPr>
            <w:tcW w:w="4788" w:type="dxa"/>
          </w:tcPr>
          <w:p w:rsidR="006106C8" w:rsidRPr="00F63AB5" w:rsidRDefault="006106C8" w:rsidP="006106C8">
            <w:pPr>
              <w:rPr>
                <w:b/>
              </w:rPr>
            </w:pPr>
            <w:r w:rsidRPr="00F63AB5">
              <w:rPr>
                <w:b/>
              </w:rPr>
              <w:lastRenderedPageBreak/>
              <w:t>Original</w:t>
            </w:r>
          </w:p>
        </w:tc>
        <w:tc>
          <w:tcPr>
            <w:tcW w:w="4788" w:type="dxa"/>
          </w:tcPr>
          <w:p w:rsidR="006106C8" w:rsidRPr="00F63AB5" w:rsidRDefault="006106C8" w:rsidP="006106C8">
            <w:pPr>
              <w:rPr>
                <w:b/>
              </w:rPr>
            </w:pPr>
            <w:r w:rsidRPr="00F63AB5">
              <w:rPr>
                <w:b/>
              </w:rPr>
              <w:t>Modified</w:t>
            </w:r>
          </w:p>
        </w:tc>
      </w:tr>
      <w:tr w:rsidR="006106C8" w:rsidTr="006106C8">
        <w:tc>
          <w:tcPr>
            <w:tcW w:w="4788" w:type="dxa"/>
          </w:tcPr>
          <w:p w:rsidR="006106C8" w:rsidRDefault="006106C8" w:rsidP="006106C8">
            <w:r>
              <w:rPr>
                <w:noProof/>
              </w:rPr>
              <w:drawing>
                <wp:inline distT="0" distB="0" distL="0" distR="0" wp14:anchorId="74FE468F" wp14:editId="59E5C12D">
                  <wp:extent cx="3152381" cy="275238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381" cy="2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6106C8" w:rsidRDefault="006106C8" w:rsidP="006106C8">
            <w:r>
              <w:rPr>
                <w:noProof/>
              </w:rPr>
              <w:drawing>
                <wp:inline distT="0" distB="0" distL="0" distR="0" wp14:anchorId="720E2EE6" wp14:editId="5DA0436E">
                  <wp:extent cx="2961905" cy="2609524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905" cy="2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06C8" w:rsidRDefault="006106C8" w:rsidP="006106C8"/>
    <w:p w:rsidR="006106C8" w:rsidRDefault="00437106" w:rsidP="00437106">
      <w:pPr>
        <w:pStyle w:val="Heading2"/>
      </w:pPr>
      <w:r>
        <w:t>Flipping to the Grid View</w:t>
      </w:r>
    </w:p>
    <w:p w:rsidR="00437106" w:rsidRDefault="00437106" w:rsidP="006106C8">
      <w:r>
        <w:t>When editing a non-sequence file, you can flip the file over to a grid view.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0"/>
      </w:tblGrid>
      <w:tr w:rsidR="00437106" w:rsidTr="00437106">
        <w:tc>
          <w:tcPr>
            <w:tcW w:w="0" w:type="auto"/>
          </w:tcPr>
          <w:p w:rsidR="00437106" w:rsidRPr="00437106" w:rsidRDefault="00437106" w:rsidP="006106C8">
            <w:pPr>
              <w:rPr>
                <w:b/>
              </w:rPr>
            </w:pPr>
            <w:r w:rsidRPr="00437106">
              <w:rPr>
                <w:b/>
              </w:rPr>
              <w:t>Toggle Grid button</w:t>
            </w:r>
          </w:p>
        </w:tc>
      </w:tr>
      <w:tr w:rsidR="00437106" w:rsidTr="00437106">
        <w:tc>
          <w:tcPr>
            <w:tcW w:w="0" w:type="auto"/>
          </w:tcPr>
          <w:p w:rsidR="00437106" w:rsidRDefault="00437106" w:rsidP="006106C8">
            <w:r>
              <w:rPr>
                <w:noProof/>
              </w:rPr>
              <w:drawing>
                <wp:inline distT="0" distB="0" distL="0" distR="0" wp14:anchorId="10699496" wp14:editId="3D75F424">
                  <wp:extent cx="3323810" cy="159047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810" cy="1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7106" w:rsidRDefault="00437106" w:rsidP="006106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4"/>
        <w:gridCol w:w="5732"/>
      </w:tblGrid>
      <w:tr w:rsidR="00662573" w:rsidTr="00662573">
        <w:tc>
          <w:tcPr>
            <w:tcW w:w="0" w:type="auto"/>
          </w:tcPr>
          <w:p w:rsidR="00662573" w:rsidRPr="00F63AB5" w:rsidRDefault="00662573" w:rsidP="006041FA">
            <w:pPr>
              <w:rPr>
                <w:b/>
              </w:rPr>
            </w:pPr>
            <w:r>
              <w:rPr>
                <w:b/>
              </w:rPr>
              <w:t>Before</w:t>
            </w:r>
          </w:p>
        </w:tc>
        <w:tc>
          <w:tcPr>
            <w:tcW w:w="0" w:type="auto"/>
          </w:tcPr>
          <w:p w:rsidR="00662573" w:rsidRPr="00F63AB5" w:rsidRDefault="00662573" w:rsidP="006041FA">
            <w:pPr>
              <w:rPr>
                <w:b/>
              </w:rPr>
            </w:pPr>
            <w:r>
              <w:rPr>
                <w:b/>
              </w:rPr>
              <w:t>After</w:t>
            </w:r>
          </w:p>
        </w:tc>
      </w:tr>
      <w:tr w:rsidR="00662573" w:rsidTr="00662573">
        <w:tc>
          <w:tcPr>
            <w:tcW w:w="0" w:type="auto"/>
          </w:tcPr>
          <w:p w:rsidR="00662573" w:rsidRDefault="00662573" w:rsidP="006041FA">
            <w:r>
              <w:rPr>
                <w:noProof/>
              </w:rPr>
              <w:drawing>
                <wp:inline distT="0" distB="0" distL="0" distR="0" wp14:anchorId="460E3CE8" wp14:editId="2B437AFB">
                  <wp:extent cx="2334816" cy="1514475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816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62573" w:rsidRDefault="00662573" w:rsidP="006041FA">
            <w:r>
              <w:rPr>
                <w:noProof/>
              </w:rPr>
              <w:drawing>
                <wp:inline distT="0" distB="0" distL="0" distR="0" wp14:anchorId="56D1BBD6" wp14:editId="471FD39D">
                  <wp:extent cx="3554935" cy="1447800"/>
                  <wp:effectExtent l="0" t="0" r="762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927" cy="1453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7106" w:rsidRDefault="00437106" w:rsidP="006106C8"/>
    <w:p w:rsidR="00437106" w:rsidRDefault="00437106" w:rsidP="00437106">
      <w:pPr>
        <w:pStyle w:val="Heading2"/>
      </w:pPr>
      <w:r>
        <w:lastRenderedPageBreak/>
        <w:t>Moving Panels around</w:t>
      </w:r>
    </w:p>
    <w:p w:rsidR="00437106" w:rsidRDefault="00437106" w:rsidP="006106C8">
      <w:r>
        <w:t>You can click and drag the different tab headers to drag the panels around.  They can be combined into tabs or split or left side by side.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3636"/>
      </w:tblGrid>
      <w:tr w:rsidR="00437106" w:rsidRPr="00437106" w:rsidTr="00437106">
        <w:tc>
          <w:tcPr>
            <w:tcW w:w="0" w:type="auto"/>
          </w:tcPr>
          <w:p w:rsidR="00437106" w:rsidRPr="00437106" w:rsidRDefault="00437106" w:rsidP="006106C8">
            <w:pPr>
              <w:rPr>
                <w:b/>
              </w:rPr>
            </w:pPr>
            <w:r w:rsidRPr="00437106">
              <w:rPr>
                <w:b/>
              </w:rPr>
              <w:t>How to move things</w:t>
            </w:r>
          </w:p>
        </w:tc>
        <w:tc>
          <w:tcPr>
            <w:tcW w:w="0" w:type="auto"/>
          </w:tcPr>
          <w:p w:rsidR="00437106" w:rsidRPr="00437106" w:rsidRDefault="00437106" w:rsidP="006106C8">
            <w:pPr>
              <w:rPr>
                <w:b/>
              </w:rPr>
            </w:pPr>
            <w:r w:rsidRPr="00437106">
              <w:rPr>
                <w:b/>
              </w:rPr>
              <w:t>When dragging</w:t>
            </w:r>
          </w:p>
        </w:tc>
      </w:tr>
      <w:tr w:rsidR="00437106" w:rsidTr="00437106">
        <w:tc>
          <w:tcPr>
            <w:tcW w:w="0" w:type="auto"/>
          </w:tcPr>
          <w:p w:rsidR="00437106" w:rsidRDefault="00437106" w:rsidP="006106C8">
            <w:r w:rsidRPr="00437106">
              <w:rPr>
                <w:noProof/>
              </w:rPr>
              <w:drawing>
                <wp:inline distT="0" distB="0" distL="0" distR="0" wp14:anchorId="5A47C39B" wp14:editId="0E280620">
                  <wp:extent cx="2823398" cy="13335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792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37106" w:rsidRPr="00437106" w:rsidRDefault="00437106" w:rsidP="006106C8">
            <w:r>
              <w:rPr>
                <w:noProof/>
              </w:rPr>
              <w:drawing>
                <wp:inline distT="0" distB="0" distL="0" distR="0" wp14:anchorId="307FB3EC" wp14:editId="2E26245A">
                  <wp:extent cx="2167002" cy="2009775"/>
                  <wp:effectExtent l="0" t="0" r="508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731" cy="20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7106" w:rsidRDefault="00437106" w:rsidP="006106C8"/>
    <w:sectPr w:rsidR="00437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0703"/>
    <w:multiLevelType w:val="hybridMultilevel"/>
    <w:tmpl w:val="386E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B24B0"/>
    <w:multiLevelType w:val="hybridMultilevel"/>
    <w:tmpl w:val="60D07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1943AD"/>
    <w:multiLevelType w:val="hybridMultilevel"/>
    <w:tmpl w:val="1A3A6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1176DF"/>
    <w:multiLevelType w:val="hybridMultilevel"/>
    <w:tmpl w:val="3E5E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160DC3"/>
    <w:multiLevelType w:val="hybridMultilevel"/>
    <w:tmpl w:val="6C4E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E5D"/>
    <w:rsid w:val="000520CD"/>
    <w:rsid w:val="001750A5"/>
    <w:rsid w:val="00437106"/>
    <w:rsid w:val="00441E5D"/>
    <w:rsid w:val="006106C8"/>
    <w:rsid w:val="00662573"/>
    <w:rsid w:val="009E073F"/>
    <w:rsid w:val="00F6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106"/>
  </w:style>
  <w:style w:type="paragraph" w:styleId="Heading1">
    <w:name w:val="heading 1"/>
    <w:basedOn w:val="Normal"/>
    <w:next w:val="Normal"/>
    <w:link w:val="Heading1Char"/>
    <w:uiPriority w:val="9"/>
    <w:qFormat/>
    <w:rsid w:val="006106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6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E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E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0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106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06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06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106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106"/>
  </w:style>
  <w:style w:type="paragraph" w:styleId="Heading1">
    <w:name w:val="heading 1"/>
    <w:basedOn w:val="Normal"/>
    <w:next w:val="Normal"/>
    <w:link w:val="Heading1Char"/>
    <w:uiPriority w:val="9"/>
    <w:qFormat/>
    <w:rsid w:val="006106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6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E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E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0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106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06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06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106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Byron Wall</dc:creator>
  <cp:lastModifiedBy>Byron Wall</cp:lastModifiedBy>
  <cp:revision>5</cp:revision>
  <dcterms:created xsi:type="dcterms:W3CDTF">2017-01-28T00:14:00Z</dcterms:created>
  <dcterms:modified xsi:type="dcterms:W3CDTF">2017-01-30T15:44:00Z</dcterms:modified>
</cp:coreProperties>
</file>