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Bienvenue sur votre espace Wappos</w:t>
      </w:r>
    </w:p>
    <w:p>
      <w:r>
        <w:t>Cet espace héberge votre agenda et vos contacts, synchronisés automatiquement avec votre téléphone et vos logiciels de bureau : aucune donnée ne quitte votre serveur.</w:t>
      </w:r>
    </w:p>
    <w:p>
      <w:r>
        <w:t>Retrouvez toutes vos applications Wappos depuis le portail : cliquez sur le logo Wappos en haut à gauche.</w:t>
      </w:r>
    </w:p>
    <w:p/>
    <w:p>
      <w:r>
        <w:t>----------------------------------------</w:t>
      </w:r>
    </w:p>
    <w:p/>
    <w:p>
      <w:pPr>
        <w:pStyle w:val="Heading1"/>
      </w:pPr>
      <w:r>
        <w:t>Welcome to your Wappos space</w:t>
      </w:r>
    </w:p>
    <w:p>
      <w:r>
        <w:t>This space hosts your calendar and contacts, automatically synced with your phone and desktop software: no data ever leaves your server.</w:t>
      </w:r>
    </w:p>
    <w:p>
      <w:r>
        <w:t>Find all your Wappos apps from the portal: click the Wappos logo in the top-left corner.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