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0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6995"/>
      </w:tblGrid>
      <w:tr w14:paraId="7B136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jc w:val="center"/>
        </w:trPr>
        <w:tc>
          <w:tcPr>
            <w:tcW w:w="2024" w:type="dxa"/>
            <w:vAlign w:val="center"/>
          </w:tcPr>
          <w:p w14:paraId="14451A67">
            <w:pPr>
              <w:widowControl w:val="0"/>
              <w:spacing w:after="0"/>
              <w:jc w:val="center"/>
              <w:rPr>
                <w:rFonts w:eastAsia="宋体"/>
                <w:sz w:val="28"/>
                <w:szCs w:val="28"/>
              </w:rPr>
            </w:pPr>
            <w:r>
              <w:rPr>
                <w:rFonts w:ascii="宋体" w:hAnsi="宋体" w:eastAsia="宋体"/>
                <w:sz w:val="30"/>
                <w:szCs w:val="30"/>
              </w:rPr>
              <w:br w:type="page"/>
            </w:r>
            <w:r>
              <w:rPr>
                <w:rFonts w:hint="eastAsia" w:eastAsia="宋体"/>
                <w:sz w:val="28"/>
                <w:szCs w:val="28"/>
              </w:rPr>
              <w:t>论文（设计）选题</w:t>
            </w:r>
          </w:p>
        </w:tc>
        <w:tc>
          <w:tcPr>
            <w:tcW w:w="6995" w:type="dxa"/>
          </w:tcPr>
          <w:p w14:paraId="400B24FE">
            <w:pPr>
              <w:widowControl w:val="0"/>
              <w:spacing w:after="0"/>
              <w:jc w:val="both"/>
              <w:rPr>
                <w:rFonts w:eastAsia="宋体"/>
                <w:sz w:val="28"/>
                <w:szCs w:val="28"/>
              </w:rPr>
            </w:pPr>
            <w:r>
              <w:rPr>
                <w:rFonts w:hint="eastAsia" w:ascii="宋体" w:hAnsi="宋体" w:eastAsia="宋体"/>
                <w:b w:val="0"/>
                <w:bCs/>
                <w:sz w:val="28"/>
                <w:szCs w:val="28"/>
              </w:rPr>
              <w:t>基于Hive的成都市网约车数据离线数仓</w:t>
            </w:r>
            <w:r>
              <w:rPr>
                <w:rFonts w:hint="eastAsia" w:ascii="宋体" w:hAnsi="宋体" w:eastAsia="宋体"/>
                <w:b w:val="0"/>
                <w:bCs/>
                <w:sz w:val="28"/>
                <w:szCs w:val="28"/>
                <w:lang w:val="en-US" w:eastAsia="zh-CN"/>
              </w:rPr>
              <w:t>设计</w:t>
            </w:r>
            <w:r>
              <w:rPr>
                <w:rFonts w:hint="eastAsia" w:ascii="宋体" w:hAnsi="宋体" w:eastAsia="宋体"/>
                <w:b w:val="0"/>
                <w:bCs/>
                <w:sz w:val="28"/>
                <w:szCs w:val="28"/>
              </w:rPr>
              <w:t xml:space="preserve">与可视化 </w:t>
            </w:r>
          </w:p>
        </w:tc>
      </w:tr>
      <w:tr w14:paraId="40BFB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jc w:val="center"/>
        </w:trPr>
        <w:tc>
          <w:tcPr>
            <w:tcW w:w="2024" w:type="dxa"/>
            <w:vAlign w:val="center"/>
          </w:tcPr>
          <w:p w14:paraId="553AB8A0">
            <w:pPr>
              <w:widowControl w:val="0"/>
              <w:spacing w:after="0"/>
              <w:jc w:val="center"/>
              <w:rPr>
                <w:rFonts w:ascii="宋体" w:hAnsi="宋体" w:eastAsia="宋体"/>
                <w:sz w:val="30"/>
                <w:szCs w:val="30"/>
              </w:rPr>
            </w:pPr>
            <w:r>
              <w:rPr>
                <w:rFonts w:hint="eastAsia" w:ascii="宋体" w:hAnsi="宋体" w:eastAsia="宋体"/>
                <w:sz w:val="30"/>
                <w:szCs w:val="30"/>
              </w:rPr>
              <w:t>题目类型</w:t>
            </w:r>
          </w:p>
        </w:tc>
        <w:tc>
          <w:tcPr>
            <w:tcW w:w="6995" w:type="dxa"/>
          </w:tcPr>
          <w:p w14:paraId="701F13C1">
            <w:pPr>
              <w:widowControl w:val="0"/>
              <w:spacing w:after="0"/>
              <w:jc w:val="both"/>
              <w:rPr>
                <w:rFonts w:hint="eastAsia" w:eastAsia="宋体"/>
                <w:sz w:val="28"/>
                <w:szCs w:val="28"/>
              </w:rPr>
            </w:pPr>
            <w:r>
              <w:rPr>
                <w:rFonts w:hint="eastAsia" w:eastAsia="宋体"/>
                <w:sz w:val="28"/>
                <w:szCs w:val="28"/>
              </w:rPr>
              <w:sym w:font="Wingdings 2" w:char="F0A3"/>
            </w:r>
            <w:r>
              <w:rPr>
                <w:rFonts w:hint="eastAsia" w:eastAsia="宋体"/>
                <w:sz w:val="28"/>
                <w:szCs w:val="28"/>
              </w:rPr>
              <w:t>理论研究论文</w:t>
            </w:r>
            <w:r>
              <w:rPr>
                <w:rFonts w:hint="eastAsia" w:eastAsia="宋体"/>
                <w:sz w:val="28"/>
                <w:szCs w:val="28"/>
                <w:lang w:val="en-US" w:eastAsia="zh-CN"/>
              </w:rPr>
              <w:t xml:space="preserve"> </w:t>
            </w:r>
            <w:r>
              <w:rPr>
                <w:rFonts w:hint="eastAsia" w:eastAsia="宋体"/>
                <w:sz w:val="28"/>
                <w:szCs w:val="28"/>
              </w:rPr>
              <w:sym w:font="Wingdings 2" w:char="F0A3"/>
            </w:r>
            <w:r>
              <w:rPr>
                <w:rFonts w:hint="eastAsia" w:eastAsia="宋体"/>
                <w:sz w:val="28"/>
                <w:szCs w:val="28"/>
              </w:rPr>
              <w:t>应用研究论文</w:t>
            </w:r>
            <w:r>
              <w:rPr>
                <w:rFonts w:hint="eastAsia" w:eastAsia="宋体"/>
                <w:sz w:val="28"/>
                <w:szCs w:val="28"/>
                <w:lang w:val="en-US" w:eastAsia="zh-CN"/>
              </w:rPr>
              <w:t xml:space="preserve"> </w:t>
            </w:r>
            <w:r>
              <w:rPr>
                <w:rFonts w:hint="eastAsia" w:eastAsia="宋体"/>
                <w:sz w:val="28"/>
                <w:szCs w:val="28"/>
              </w:rPr>
              <w:sym w:font="Wingdings 2" w:char="F0A3"/>
            </w:r>
            <w:r>
              <w:rPr>
                <w:rFonts w:hint="eastAsia" w:eastAsia="宋体"/>
                <w:sz w:val="28"/>
                <w:szCs w:val="28"/>
              </w:rPr>
              <w:t>艺术设计（创作）</w:t>
            </w:r>
          </w:p>
          <w:p w14:paraId="0CFCB051">
            <w:pPr>
              <w:widowControl w:val="0"/>
              <w:spacing w:after="0"/>
              <w:jc w:val="both"/>
              <w:rPr>
                <w:rFonts w:eastAsia="宋体"/>
                <w:sz w:val="28"/>
                <w:szCs w:val="28"/>
              </w:rPr>
            </w:pPr>
            <w:r>
              <w:rPr>
                <w:rFonts w:hint="eastAsia" w:eastAsia="宋体"/>
                <w:sz w:val="28"/>
                <w:szCs w:val="28"/>
              </w:rPr>
              <w:sym w:font="Wingdings 2" w:char="F0A3"/>
            </w:r>
            <w:r>
              <w:rPr>
                <w:rFonts w:hint="eastAsia" w:eastAsia="宋体"/>
                <w:sz w:val="28"/>
                <w:szCs w:val="28"/>
              </w:rPr>
              <w:t>工程设计</w:t>
            </w:r>
            <w:r>
              <w:rPr>
                <w:rFonts w:hint="eastAsia" w:eastAsia="宋体"/>
                <w:sz w:val="28"/>
                <w:szCs w:val="28"/>
                <w:lang w:val="en-US" w:eastAsia="zh-CN"/>
              </w:rPr>
              <w:t xml:space="preserve">     </w:t>
            </w:r>
            <w:r>
              <w:rPr>
                <w:rFonts w:hint="eastAsia" w:eastAsia="宋体"/>
                <w:sz w:val="28"/>
                <w:szCs w:val="28"/>
              </w:rPr>
              <w:sym w:font="Wingdings 2" w:char="F0A3"/>
            </w:r>
            <w:r>
              <w:rPr>
                <w:rFonts w:hint="eastAsia" w:eastAsia="宋体"/>
                <w:sz w:val="28"/>
                <w:szCs w:val="28"/>
              </w:rPr>
              <w:t>程序设计</w:t>
            </w:r>
            <w:r>
              <w:rPr>
                <w:rFonts w:hint="eastAsia" w:eastAsia="宋体"/>
                <w:sz w:val="28"/>
                <w:szCs w:val="28"/>
                <w:lang w:val="en-US" w:eastAsia="zh-CN"/>
              </w:rPr>
              <w:t xml:space="preserve">     </w:t>
            </w:r>
            <w:r>
              <w:rPr>
                <w:rFonts w:hint="eastAsia" w:eastAsia="宋体"/>
                <w:sz w:val="28"/>
                <w:szCs w:val="28"/>
              </w:rPr>
              <w:sym w:font="Wingdings 2" w:char="F052"/>
            </w:r>
            <w:r>
              <w:rPr>
                <w:rFonts w:hint="eastAsia" w:eastAsia="宋体"/>
                <w:sz w:val="28"/>
                <w:szCs w:val="28"/>
              </w:rPr>
              <w:t>其他</w:t>
            </w:r>
          </w:p>
        </w:tc>
      </w:tr>
      <w:tr w14:paraId="36DC2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4" w:hRule="atLeast"/>
          <w:jc w:val="center"/>
        </w:trPr>
        <w:tc>
          <w:tcPr>
            <w:tcW w:w="2024" w:type="dxa"/>
            <w:vAlign w:val="center"/>
          </w:tcPr>
          <w:p w14:paraId="130882C9">
            <w:pPr>
              <w:widowControl w:val="0"/>
              <w:spacing w:after="0"/>
              <w:jc w:val="center"/>
              <w:rPr>
                <w:rFonts w:eastAsia="宋体"/>
                <w:sz w:val="28"/>
                <w:szCs w:val="28"/>
              </w:rPr>
            </w:pPr>
            <w:r>
              <w:rPr>
                <w:rFonts w:hint="eastAsia" w:eastAsia="宋体"/>
                <w:sz w:val="28"/>
                <w:szCs w:val="28"/>
              </w:rPr>
              <w:t>选题来源</w:t>
            </w:r>
          </w:p>
        </w:tc>
        <w:tc>
          <w:tcPr>
            <w:tcW w:w="6995" w:type="dxa"/>
            <w:vAlign w:val="center"/>
          </w:tcPr>
          <w:p w14:paraId="05A9BCC9">
            <w:pPr>
              <w:widowControl w:val="0"/>
              <w:spacing w:after="0"/>
              <w:rPr>
                <w:rFonts w:hint="eastAsia" w:ascii="宋体" w:hAnsi="宋体" w:eastAsia="宋体" w:cs="宋体"/>
                <w:b w:val="0"/>
                <w:bCs w:val="0"/>
                <w:sz w:val="28"/>
                <w:szCs w:val="28"/>
                <w:u w:val="single"/>
              </w:rPr>
            </w:pPr>
            <w:r>
              <w:rPr>
                <w:rFonts w:hint="eastAsia" w:eastAsia="宋体"/>
                <w:sz w:val="28"/>
                <w:szCs w:val="28"/>
              </w:rPr>
              <w:sym w:font="Wingdings 2" w:char="F0A3"/>
            </w:r>
            <w:r>
              <w:rPr>
                <w:rFonts w:hint="eastAsia" w:eastAsia="宋体"/>
                <w:sz w:val="28"/>
                <w:szCs w:val="28"/>
                <w:lang w:val="en-US" w:eastAsia="zh-CN"/>
              </w:rPr>
              <w:t>校外立项项目</w:t>
            </w:r>
            <w:r>
              <w:rPr>
                <w:rFonts w:hint="eastAsia" w:ascii="宋体" w:hAnsi="宋体" w:eastAsia="宋体" w:cs="宋体"/>
                <w:b w:val="0"/>
                <w:bCs w:val="0"/>
                <w:sz w:val="28"/>
                <w:szCs w:val="28"/>
                <w:u w:val="single"/>
              </w:rPr>
              <w:tab/>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ab/>
            </w:r>
          </w:p>
          <w:p w14:paraId="4B645BE6">
            <w:pPr>
              <w:widowControl w:val="0"/>
              <w:spacing w:after="0"/>
              <w:rPr>
                <w:rFonts w:hint="eastAsia" w:eastAsia="宋体"/>
                <w:sz w:val="28"/>
                <w:szCs w:val="28"/>
              </w:rPr>
            </w:pPr>
            <w:r>
              <w:rPr>
                <w:rFonts w:hint="eastAsia" w:eastAsia="宋体"/>
                <w:sz w:val="28"/>
                <w:szCs w:val="28"/>
              </w:rPr>
              <w:sym w:font="Wingdings 2" w:char="F0A3"/>
            </w:r>
            <w:r>
              <w:rPr>
                <w:rFonts w:hint="eastAsia" w:eastAsia="宋体"/>
                <w:sz w:val="28"/>
                <w:szCs w:val="28"/>
                <w:lang w:val="en-US" w:eastAsia="zh-CN"/>
              </w:rPr>
              <w:t>学校自选项目</w:t>
            </w:r>
            <w:r>
              <w:rPr>
                <w:rFonts w:hint="eastAsia" w:ascii="宋体" w:hAnsi="宋体" w:eastAsia="宋体" w:cs="宋体"/>
                <w:b w:val="0"/>
                <w:bCs w:val="0"/>
                <w:sz w:val="28"/>
                <w:szCs w:val="28"/>
                <w:u w:val="single"/>
              </w:rPr>
              <w:tab/>
            </w:r>
            <w:r>
              <w:rPr>
                <w:rFonts w:hint="eastAsia" w:ascii="宋体" w:hAnsi="宋体" w:eastAsia="宋体" w:cs="宋体"/>
                <w:b w:val="0"/>
                <w:bCs w:val="0"/>
                <w:sz w:val="28"/>
                <w:szCs w:val="28"/>
                <w:u w:val="single"/>
              </w:rPr>
              <w:tab/>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ab/>
            </w:r>
          </w:p>
          <w:p w14:paraId="06F12C80">
            <w:pPr>
              <w:widowControl w:val="0"/>
              <w:spacing w:after="0"/>
              <w:rPr>
                <w:rFonts w:hint="default" w:eastAsia="宋体"/>
                <w:sz w:val="28"/>
                <w:szCs w:val="28"/>
                <w:u w:val="single"/>
                <w:lang w:val="en-US" w:eastAsia="zh-CN"/>
              </w:rPr>
            </w:pPr>
            <w:r>
              <w:rPr>
                <w:rFonts w:hint="eastAsia" w:eastAsia="宋体"/>
                <w:sz w:val="28"/>
                <w:szCs w:val="28"/>
              </w:rPr>
              <w:sym w:font="Wingdings 2" w:char="F0A3"/>
            </w:r>
            <w:r>
              <w:rPr>
                <w:rFonts w:hint="eastAsia" w:eastAsia="宋体"/>
                <w:sz w:val="28"/>
                <w:szCs w:val="28"/>
                <w:lang w:val="en-US" w:eastAsia="zh-CN"/>
              </w:rPr>
              <w:t xml:space="preserve">非立项      </w:t>
            </w:r>
            <w:r>
              <w:rPr>
                <w:rFonts w:hint="eastAsia" w:eastAsia="宋体"/>
                <w:sz w:val="28"/>
                <w:szCs w:val="28"/>
              </w:rPr>
              <w:sym w:font="Wingdings 2" w:char="F052"/>
            </w:r>
            <w:r>
              <w:rPr>
                <w:rFonts w:hint="eastAsia" w:eastAsia="宋体"/>
                <w:sz w:val="28"/>
                <w:szCs w:val="28"/>
                <w:u w:val="none"/>
              </w:rPr>
              <w:t>其他</w:t>
            </w:r>
            <w:r>
              <w:rPr>
                <w:rFonts w:hint="eastAsia" w:ascii="宋体" w:hAnsi="宋体" w:eastAsia="宋体" w:cs="宋体"/>
                <w:b w:val="0"/>
                <w:bCs w:val="0"/>
                <w:sz w:val="28"/>
                <w:szCs w:val="28"/>
                <w:u w:val="single"/>
              </w:rPr>
              <w:tab/>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ab/>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none"/>
                <w:lang w:val="en-US" w:eastAsia="zh-CN"/>
              </w:rPr>
              <w:t xml:space="preserve"> </w:t>
            </w:r>
            <w:r>
              <w:rPr>
                <w:rFonts w:hint="eastAsia" w:eastAsia="宋体"/>
                <w:b w:val="0"/>
                <w:bCs w:val="0"/>
                <w:sz w:val="28"/>
                <w:szCs w:val="28"/>
                <w:u w:val="none"/>
                <w:lang w:val="en-US" w:eastAsia="zh-CN"/>
              </w:rPr>
              <w:t xml:space="preserve"> </w:t>
            </w:r>
            <w:r>
              <w:rPr>
                <w:rFonts w:hint="eastAsia" w:eastAsia="宋体"/>
                <w:sz w:val="28"/>
                <w:szCs w:val="28"/>
                <w:u w:val="none"/>
                <w:lang w:val="en-US" w:eastAsia="zh-CN"/>
              </w:rPr>
              <w:t xml:space="preserve">     </w:t>
            </w:r>
          </w:p>
        </w:tc>
      </w:tr>
      <w:tr w14:paraId="0E5FB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jc w:val="center"/>
        </w:trPr>
        <w:tc>
          <w:tcPr>
            <w:tcW w:w="2024" w:type="dxa"/>
            <w:vAlign w:val="center"/>
          </w:tcPr>
          <w:p w14:paraId="499F8CD6">
            <w:pPr>
              <w:widowControl w:val="0"/>
              <w:spacing w:after="0"/>
              <w:jc w:val="center"/>
              <w:rPr>
                <w:rFonts w:hint="eastAsia" w:eastAsia="宋体"/>
                <w:sz w:val="28"/>
                <w:szCs w:val="28"/>
              </w:rPr>
            </w:pPr>
            <w:r>
              <w:rPr>
                <w:rFonts w:hint="eastAsia" w:eastAsia="宋体"/>
                <w:sz w:val="28"/>
                <w:szCs w:val="28"/>
              </w:rPr>
              <w:t>论文类型</w:t>
            </w:r>
          </w:p>
        </w:tc>
        <w:tc>
          <w:tcPr>
            <w:tcW w:w="6995" w:type="dxa"/>
            <w:vAlign w:val="center"/>
          </w:tcPr>
          <w:p w14:paraId="1DCC01F1">
            <w:pPr>
              <w:widowControl w:val="0"/>
              <w:spacing w:after="0"/>
              <w:rPr>
                <w:rFonts w:hint="eastAsia" w:eastAsia="宋体"/>
                <w:sz w:val="28"/>
                <w:szCs w:val="28"/>
              </w:rPr>
            </w:pPr>
            <w:r>
              <w:rPr>
                <w:rFonts w:hint="eastAsia" w:eastAsia="宋体"/>
                <w:sz w:val="28"/>
                <w:szCs w:val="28"/>
              </w:rPr>
              <w:sym w:font="Wingdings 2" w:char="F052"/>
            </w:r>
            <w:r>
              <w:rPr>
                <w:rFonts w:hint="eastAsia" w:eastAsia="宋体"/>
                <w:sz w:val="28"/>
                <w:szCs w:val="28"/>
              </w:rPr>
              <w:t>毕业论文</w:t>
            </w:r>
            <w:r>
              <w:rPr>
                <w:rFonts w:hint="eastAsia" w:eastAsia="宋体"/>
                <w:sz w:val="28"/>
                <w:szCs w:val="28"/>
                <w:lang w:val="en-US" w:eastAsia="zh-CN"/>
              </w:rPr>
              <w:t xml:space="preserve">  </w:t>
            </w:r>
            <w:r>
              <w:rPr>
                <w:rFonts w:hint="eastAsia" w:eastAsia="宋体"/>
                <w:sz w:val="28"/>
                <w:szCs w:val="28"/>
              </w:rPr>
              <w:sym w:font="Wingdings 2" w:char="F0A3"/>
            </w:r>
            <w:r>
              <w:rPr>
                <w:rFonts w:hint="eastAsia" w:eastAsia="宋体"/>
                <w:sz w:val="28"/>
                <w:szCs w:val="28"/>
              </w:rPr>
              <w:t>毕业设计</w:t>
            </w:r>
            <w:r>
              <w:rPr>
                <w:rFonts w:hint="eastAsia" w:eastAsia="宋体"/>
                <w:sz w:val="28"/>
                <w:szCs w:val="28"/>
                <w:lang w:val="en-US" w:eastAsia="zh-CN"/>
              </w:rPr>
              <w:t xml:space="preserve">   </w:t>
            </w:r>
            <w:r>
              <w:rPr>
                <w:rFonts w:hint="eastAsia" w:eastAsia="宋体"/>
                <w:sz w:val="28"/>
                <w:szCs w:val="28"/>
              </w:rPr>
              <w:sym w:font="Wingdings 2" w:char="F0A3"/>
            </w:r>
            <w:r>
              <w:rPr>
                <w:rFonts w:hint="eastAsia" w:eastAsia="宋体"/>
                <w:sz w:val="28"/>
                <w:szCs w:val="28"/>
              </w:rPr>
              <w:t>涉密论文</w:t>
            </w:r>
            <w:r>
              <w:rPr>
                <w:rFonts w:hint="eastAsia" w:eastAsia="宋体"/>
                <w:sz w:val="28"/>
                <w:szCs w:val="28"/>
                <w:lang w:val="en-US" w:eastAsia="zh-CN"/>
              </w:rPr>
              <w:t xml:space="preserve">  </w:t>
            </w:r>
            <w:r>
              <w:rPr>
                <w:rFonts w:hint="eastAsia" w:eastAsia="宋体"/>
                <w:sz w:val="28"/>
                <w:szCs w:val="28"/>
              </w:rPr>
              <w:sym w:font="Wingdings 2" w:char="F0A3"/>
            </w:r>
            <w:r>
              <w:rPr>
                <w:rFonts w:hint="eastAsia" w:eastAsia="宋体"/>
                <w:sz w:val="28"/>
                <w:szCs w:val="28"/>
              </w:rPr>
              <w:t>其他</w:t>
            </w:r>
          </w:p>
        </w:tc>
      </w:tr>
      <w:tr w14:paraId="16EF7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1" w:hRule="atLeast"/>
          <w:jc w:val="center"/>
        </w:trPr>
        <w:tc>
          <w:tcPr>
            <w:tcW w:w="9019" w:type="dxa"/>
            <w:gridSpan w:val="2"/>
          </w:tcPr>
          <w:p w14:paraId="5830CE38">
            <w:pPr>
              <w:keepNext w:val="0"/>
              <w:keepLines w:val="0"/>
              <w:pageBreakBefore w:val="0"/>
              <w:widowControl w:val="0"/>
              <w:kinsoku/>
              <w:wordWrap/>
              <w:overflowPunct/>
              <w:topLinePunct w:val="0"/>
              <w:autoSpaceDE/>
              <w:autoSpaceDN/>
              <w:bidi w:val="0"/>
              <w:adjustRightInd w:val="0"/>
              <w:snapToGrid w:val="0"/>
              <w:spacing w:after="0" w:line="240" w:lineRule="atLeast"/>
              <w:jc w:val="both"/>
              <w:rPr>
                <w:rFonts w:eastAsia="宋体"/>
                <w:sz w:val="24"/>
                <w:szCs w:val="20"/>
              </w:rPr>
            </w:pPr>
            <w:r>
              <w:rPr>
                <w:rFonts w:hint="eastAsia" w:eastAsia="宋体"/>
                <w:sz w:val="24"/>
                <w:szCs w:val="20"/>
              </w:rPr>
              <w:t>选题依据（综述国内外有关本选题的研究动态，即文献梳理；说明本选题的理论价值和实际意义）：</w:t>
            </w:r>
            <w:r>
              <w:rPr>
                <w:rFonts w:eastAsia="宋体"/>
                <w:sz w:val="24"/>
                <w:szCs w:val="20"/>
              </w:rPr>
              <w:t xml:space="preserve"> </w:t>
            </w:r>
          </w:p>
          <w:p w14:paraId="110DCA85">
            <w:pPr>
              <w:keepNext w:val="0"/>
              <w:keepLines w:val="0"/>
              <w:pageBreakBefore w:val="0"/>
              <w:widowControl w:val="0"/>
              <w:kinsoku/>
              <w:wordWrap/>
              <w:overflowPunct/>
              <w:topLinePunct w:val="0"/>
              <w:autoSpaceDE/>
              <w:autoSpaceDN/>
              <w:bidi w:val="0"/>
              <w:adjustRightInd w:val="0"/>
              <w:snapToGrid w:val="0"/>
              <w:spacing w:after="0" w:line="240" w:lineRule="atLeast"/>
              <w:jc w:val="both"/>
              <w:rPr>
                <w:rFonts w:eastAsia="宋体"/>
                <w:sz w:val="24"/>
                <w:szCs w:val="20"/>
              </w:rPr>
            </w:pPr>
            <w:r>
              <w:rPr>
                <w:rFonts w:hint="eastAsia" w:eastAsia="宋体"/>
                <w:sz w:val="24"/>
                <w:szCs w:val="20"/>
                <w:lang w:val="en-US" w:eastAsia="zh-CN"/>
              </w:rPr>
              <w:t>一、选题依据：</w:t>
            </w:r>
          </w:p>
          <w:p w14:paraId="3F7F8639">
            <w:pPr>
              <w:keepNext w:val="0"/>
              <w:keepLines w:val="0"/>
              <w:pageBreakBefore w:val="0"/>
              <w:widowControl w:val="0"/>
              <w:kinsoku/>
              <w:wordWrap/>
              <w:overflowPunct/>
              <w:topLinePunct w:val="0"/>
              <w:autoSpaceDE/>
              <w:autoSpaceDN/>
              <w:bidi w:val="0"/>
              <w:adjustRightInd w:val="0"/>
              <w:snapToGrid w:val="0"/>
              <w:spacing w:after="0" w:line="240" w:lineRule="atLeast"/>
              <w:ind w:firstLine="480" w:firstLineChars="200"/>
              <w:jc w:val="both"/>
              <w:rPr>
                <w:rFonts w:hint="eastAsia" w:ascii="宋体" w:hAnsi="宋体" w:eastAsia="宋体" w:cs="宋体"/>
                <w:sz w:val="24"/>
                <w:szCs w:val="20"/>
              </w:rPr>
            </w:pPr>
            <w:r>
              <w:rPr>
                <w:rFonts w:eastAsia="宋体"/>
                <w:sz w:val="24"/>
                <w:szCs w:val="20"/>
              </w:rPr>
              <w:t xml:space="preserve"> </w:t>
            </w:r>
            <w:r>
              <w:rPr>
                <w:rFonts w:hint="eastAsia" w:ascii="宋体" w:hAnsi="宋体" w:eastAsia="宋体" w:cs="宋体"/>
                <w:sz w:val="24"/>
                <w:szCs w:val="20"/>
              </w:rPr>
              <w:t>成都市作为日均网约车订单超200万的特大城市，其网约车数据包含时空轨迹、供需动态等关键信息，对城市交通治理意义重大。然而，传统单机数据处理模式难以应对TB级数据的存储与分析需求，数据价值挖掘受限。Hive凭借分布式存储、SQL化查询及与Hadoop生态的兼容性，成为构建离线数仓的理想工具。当前成都面临</w:t>
            </w:r>
            <w:r>
              <w:rPr>
                <w:rFonts w:hint="eastAsia" w:ascii="宋体" w:hAnsi="宋体" w:eastAsia="宋体" w:cs="宋体"/>
                <w:sz w:val="24"/>
                <w:szCs w:val="20"/>
                <w:lang w:eastAsia="zh-CN"/>
              </w:rPr>
              <w:t>“</w:t>
            </w:r>
            <w:r>
              <w:rPr>
                <w:rFonts w:hint="eastAsia" w:ascii="宋体" w:hAnsi="宋体" w:eastAsia="宋体" w:cs="宋体"/>
                <w:sz w:val="24"/>
                <w:szCs w:val="20"/>
              </w:rPr>
              <w:t>环状路网潮汐拥堵</w:t>
            </w:r>
            <w:r>
              <w:rPr>
                <w:rFonts w:hint="eastAsia" w:ascii="宋体" w:hAnsi="宋体" w:eastAsia="宋体" w:cs="宋体"/>
                <w:sz w:val="24"/>
                <w:szCs w:val="20"/>
                <w:lang w:eastAsia="zh-CN"/>
              </w:rPr>
              <w:t>”、“</w:t>
            </w:r>
            <w:r>
              <w:rPr>
                <w:rFonts w:hint="eastAsia" w:ascii="宋体" w:hAnsi="宋体" w:eastAsia="宋体" w:cs="宋体"/>
                <w:sz w:val="24"/>
                <w:szCs w:val="20"/>
              </w:rPr>
              <w:t>新兴区域供需失衡</w:t>
            </w:r>
            <w:r>
              <w:rPr>
                <w:rFonts w:hint="eastAsia" w:ascii="宋体" w:hAnsi="宋体" w:eastAsia="宋体" w:cs="宋体"/>
                <w:sz w:val="24"/>
                <w:szCs w:val="20"/>
                <w:lang w:eastAsia="zh-CN"/>
              </w:rPr>
              <w:t>”</w:t>
            </w:r>
            <w:r>
              <w:rPr>
                <w:rFonts w:hint="eastAsia" w:ascii="宋体" w:hAnsi="宋体" w:eastAsia="宋体" w:cs="宋体"/>
                <w:sz w:val="24"/>
                <w:szCs w:val="20"/>
              </w:rPr>
              <w:t>等问题，如天府新区早晚高峰订单量差异达40%，亟需通过Hive构建标准化离</w:t>
            </w:r>
            <w:bookmarkStart w:id="0" w:name="_GoBack"/>
            <w:bookmarkEnd w:id="0"/>
            <w:r>
              <w:rPr>
                <w:rFonts w:hint="eastAsia" w:ascii="宋体" w:hAnsi="宋体" w:eastAsia="宋体" w:cs="宋体"/>
                <w:sz w:val="24"/>
                <w:szCs w:val="20"/>
              </w:rPr>
              <w:t xml:space="preserve">线数仓，实现数据高效清洗、聚合与多维分析，为交通规划、平台调度提供精准数据支撑。本选题聚焦成都网约车数据，旨在通过Hive离线数仓建设与可视化分析，破解特大城市交通治理中的数据处理与决策难题。 </w:t>
            </w:r>
          </w:p>
          <w:p w14:paraId="42883449">
            <w:pPr>
              <w:keepNext w:val="0"/>
              <w:keepLines w:val="0"/>
              <w:pageBreakBefore w:val="0"/>
              <w:widowControl w:val="0"/>
              <w:kinsoku/>
              <w:wordWrap/>
              <w:overflowPunct/>
              <w:topLinePunct w:val="0"/>
              <w:autoSpaceDE/>
              <w:autoSpaceDN/>
              <w:bidi w:val="0"/>
              <w:adjustRightInd w:val="0"/>
              <w:snapToGrid w:val="0"/>
              <w:spacing w:after="0" w:line="240" w:lineRule="atLeast"/>
              <w:ind w:firstLine="480" w:firstLineChars="200"/>
              <w:jc w:val="both"/>
              <w:rPr>
                <w:rFonts w:hint="eastAsia" w:ascii="宋体" w:hAnsi="宋体" w:eastAsia="宋体" w:cs="宋体"/>
                <w:sz w:val="24"/>
                <w:szCs w:val="20"/>
              </w:rPr>
            </w:pPr>
            <w:r>
              <w:rPr>
                <w:rFonts w:hint="eastAsia" w:ascii="宋体" w:hAnsi="宋体" w:eastAsia="宋体" w:cs="宋体"/>
                <w:sz w:val="24"/>
                <w:szCs w:val="20"/>
              </w:rPr>
              <w:t>国外研究：国外对网约车数据的研究起步较早，技术应用偏向实时化与算法优化。例如，纽约、伦敦等城市依托Spark Streaming等框架构建实时供需预测系统，Uber通过PySpark分析分钟级订单数据，动态调整派单策略，使空驶率降低12%（Ke et al., 2020）。学术研究则侧重分布式算法创新，如Nair等（2019）利用Hadoop MapReduce训练深度强化学习模型，将动态定价准确率提升15%。实践中，新加坡陆路交通管理局（LTA）通过Hive构建交通数据湖，整合网约车与公共交通数据，实现区域拥堵指数实时计算，高峰期路网通行效率提升8%。</w:t>
            </w:r>
          </w:p>
          <w:p w14:paraId="7ADD384B">
            <w:pPr>
              <w:keepNext w:val="0"/>
              <w:keepLines w:val="0"/>
              <w:pageBreakBefore w:val="0"/>
              <w:widowControl w:val="0"/>
              <w:kinsoku/>
              <w:wordWrap/>
              <w:overflowPunct/>
              <w:topLinePunct w:val="0"/>
              <w:autoSpaceDE/>
              <w:autoSpaceDN/>
              <w:bidi w:val="0"/>
              <w:adjustRightInd w:val="0"/>
              <w:snapToGrid w:val="0"/>
              <w:spacing w:after="0" w:line="240" w:lineRule="atLeast"/>
              <w:ind w:firstLine="480" w:firstLineChars="200"/>
              <w:jc w:val="both"/>
              <w:rPr>
                <w:rFonts w:hint="eastAsia" w:ascii="宋体" w:hAnsi="宋体" w:eastAsia="宋体" w:cs="宋体"/>
                <w:sz w:val="24"/>
                <w:szCs w:val="20"/>
              </w:rPr>
            </w:pPr>
            <w:r>
              <w:rPr>
                <w:rFonts w:hint="eastAsia" w:ascii="宋体" w:hAnsi="宋体" w:eastAsia="宋体" w:cs="宋体"/>
                <w:sz w:val="24"/>
                <w:szCs w:val="20"/>
              </w:rPr>
              <w:t>国内研究</w:t>
            </w:r>
            <w:r>
              <w:rPr>
                <w:rFonts w:hint="eastAsia" w:ascii="宋体" w:hAnsi="宋体" w:eastAsia="宋体" w:cs="宋体"/>
                <w:sz w:val="24"/>
                <w:szCs w:val="20"/>
                <w:lang w:eastAsia="zh-CN"/>
              </w:rPr>
              <w:t>：</w:t>
            </w:r>
            <w:r>
              <w:rPr>
                <w:rFonts w:hint="eastAsia" w:ascii="宋体" w:hAnsi="宋体" w:eastAsia="宋体" w:cs="宋体"/>
                <w:sz w:val="24"/>
                <w:szCs w:val="20"/>
              </w:rPr>
              <w:t xml:space="preserve">国内研究更注重结合城市地域特征与政策需求。邵春福等（2019）基于Hive分区表分析北京网约车数据，发现早高峰（7:30-9:00）订单占比达25%，但未构建完整数仓体系；张海涛等（2022）对比Python与Hive的数据清洗效率，证实Hive处理100GB数据耗时仅为Python的60%，凸显分布式处理优势。在应用层面，上海市交通委利用Hive构建网约车监管数仓，通过订单与道路数据关联，识别延安高架等路段的网约车拥堵贡献率达18%，据此推出限时通行政策；广州市针对“城中村-商务区”通勤特征，通过Hive挖掘跨区域订单占比35%，优化微巴线路接驳，使网约车短途订单量减少22%。 </w:t>
            </w:r>
          </w:p>
          <w:p w14:paraId="3819EF95">
            <w:pPr>
              <w:keepNext w:val="0"/>
              <w:keepLines w:val="0"/>
              <w:pageBreakBefore w:val="0"/>
              <w:widowControl w:val="0"/>
              <w:kinsoku/>
              <w:wordWrap/>
              <w:overflowPunct/>
              <w:topLinePunct w:val="0"/>
              <w:autoSpaceDE/>
              <w:autoSpaceDN/>
              <w:bidi w:val="0"/>
              <w:adjustRightInd w:val="0"/>
              <w:snapToGrid w:val="0"/>
              <w:spacing w:after="0" w:line="240" w:lineRule="atLeast"/>
              <w:ind w:firstLine="480" w:firstLineChars="200"/>
              <w:jc w:val="both"/>
              <w:rPr>
                <w:rFonts w:hint="eastAsia" w:ascii="宋体" w:hAnsi="宋体" w:eastAsia="宋体" w:cs="宋体"/>
                <w:sz w:val="24"/>
                <w:szCs w:val="20"/>
              </w:rPr>
            </w:pPr>
            <w:r>
              <w:rPr>
                <w:rFonts w:hint="eastAsia" w:ascii="宋体" w:hAnsi="宋体" w:eastAsia="宋体" w:cs="宋体"/>
                <w:sz w:val="24"/>
                <w:szCs w:val="20"/>
              </w:rPr>
              <w:t>本研究基于滴滴成都</w:t>
            </w:r>
            <w:r>
              <w:rPr>
                <w:rFonts w:hint="eastAsia" w:ascii="宋体" w:hAnsi="宋体" w:eastAsia="宋体" w:cs="宋体"/>
                <w:sz w:val="24"/>
                <w:szCs w:val="20"/>
                <w:lang w:val="en-US" w:eastAsia="zh-CN"/>
              </w:rPr>
              <w:t>网约车一个月内的</w:t>
            </w:r>
            <w:r>
              <w:rPr>
                <w:rFonts w:hint="eastAsia" w:ascii="宋体" w:hAnsi="宋体" w:eastAsia="宋体" w:cs="宋体"/>
                <w:sz w:val="24"/>
                <w:szCs w:val="20"/>
              </w:rPr>
              <w:t>订单数据，运用Hive构建离线数仓，通过创新特征分析方法和可视化技术，揭示成都特色出行模式，为城市交通治理和平台运营提供数据支撑。</w:t>
            </w:r>
          </w:p>
          <w:p w14:paraId="35218C4F">
            <w:pPr>
              <w:widowControl w:val="0"/>
              <w:spacing w:after="0" w:line="240" w:lineRule="atLeast"/>
              <w:jc w:val="both"/>
              <w:rPr>
                <w:rFonts w:eastAsia="宋体"/>
                <w:sz w:val="24"/>
                <w:szCs w:val="20"/>
              </w:rPr>
            </w:pPr>
          </w:p>
          <w:p w14:paraId="0A691C17">
            <w:pPr>
              <w:keepNext w:val="0"/>
              <w:keepLines w:val="0"/>
              <w:pageBreakBefore w:val="0"/>
              <w:tabs>
                <w:tab w:val="left" w:pos="377"/>
              </w:tabs>
              <w:kinsoku/>
              <w:wordWrap/>
              <w:overflowPunct/>
              <w:topLinePunct w:val="0"/>
              <w:autoSpaceDE/>
              <w:autoSpaceDN/>
              <w:bidi w:val="0"/>
              <w:adjustRightInd/>
              <w:snapToGrid/>
              <w:spacing w:after="0" w:line="440" w:lineRule="exact"/>
              <w:jc w:val="both"/>
              <w:rPr>
                <w:rFonts w:hint="default" w:eastAsia="宋体"/>
                <w:sz w:val="24"/>
                <w:szCs w:val="24"/>
              </w:rPr>
            </w:pPr>
            <w:r>
              <w:rPr>
                <w:rFonts w:hint="eastAsia" w:asciiTheme="minorEastAsia" w:hAnsiTheme="minorEastAsia" w:eastAsiaTheme="minorEastAsia"/>
                <w:sz w:val="24"/>
                <w:szCs w:val="24"/>
              </w:rPr>
              <w:t>二、本选题理论价值和实际意义</w:t>
            </w:r>
          </w:p>
          <w:p w14:paraId="5624F943">
            <w:pPr>
              <w:keepNext w:val="0"/>
              <w:keepLines w:val="0"/>
              <w:pageBreakBefore w:val="0"/>
              <w:widowControl w:val="0"/>
              <w:kinsoku/>
              <w:wordWrap/>
              <w:overflowPunct/>
              <w:topLinePunct w:val="0"/>
              <w:autoSpaceDE/>
              <w:autoSpaceDN/>
              <w:bidi w:val="0"/>
              <w:adjustRightInd w:val="0"/>
              <w:snapToGrid w:val="0"/>
              <w:spacing w:after="0" w:line="240" w:lineRule="atLeast"/>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理论价值：</w:t>
            </w:r>
          </w:p>
          <w:p w14:paraId="77D69CB7">
            <w:pPr>
              <w:keepNext w:val="0"/>
              <w:keepLines w:val="0"/>
              <w:pageBreakBefore w:val="0"/>
              <w:widowControl w:val="0"/>
              <w:kinsoku/>
              <w:wordWrap/>
              <w:overflowPunct/>
              <w:topLinePunct w:val="0"/>
              <w:autoSpaceDE/>
              <w:autoSpaceDN/>
              <w:bidi w:val="0"/>
              <w:adjustRightInd w:val="0"/>
              <w:snapToGrid w:val="0"/>
              <w:spacing w:after="0" w:line="240" w:lineRule="atLeast"/>
              <w:ind w:firstLine="480" w:firstLineChars="200"/>
              <w:jc w:val="both"/>
              <w:rPr>
                <w:rFonts w:hint="eastAsia" w:ascii="宋体" w:hAnsi="宋体" w:eastAsia="宋体" w:cs="宋体"/>
                <w:sz w:val="24"/>
                <w:szCs w:val="20"/>
              </w:rPr>
            </w:pPr>
            <w:r>
              <w:rPr>
                <w:rFonts w:hint="eastAsia" w:ascii="宋体" w:hAnsi="宋体" w:eastAsia="宋体" w:cs="宋体"/>
                <w:sz w:val="24"/>
                <w:szCs w:val="20"/>
              </w:rPr>
              <w:t>随着数字经济的蓬勃发展和城市交通需求的持续升级，网约车作为共享经济的典型业态，已成为现代城市智慧交通体系的重要组成部分。成都市作为国家中心城市和成渝地区双城经济圈的核心引擎，凭借其独特的</w:t>
            </w:r>
            <w:r>
              <w:rPr>
                <w:rFonts w:hint="eastAsia" w:ascii="宋体" w:hAnsi="宋体" w:eastAsia="宋体" w:cs="宋体"/>
                <w:sz w:val="24"/>
                <w:szCs w:val="20"/>
                <w:lang w:eastAsia="zh-CN"/>
              </w:rPr>
              <w:t>“</w:t>
            </w:r>
            <w:r>
              <w:rPr>
                <w:rFonts w:hint="eastAsia" w:ascii="宋体" w:hAnsi="宋体" w:eastAsia="宋体" w:cs="宋体"/>
                <w:sz w:val="24"/>
                <w:szCs w:val="20"/>
              </w:rPr>
              <w:t>双核多中心</w:t>
            </w:r>
            <w:r>
              <w:rPr>
                <w:rFonts w:hint="eastAsia" w:ascii="宋体" w:hAnsi="宋体" w:eastAsia="宋体" w:cs="宋体"/>
                <w:sz w:val="24"/>
                <w:szCs w:val="20"/>
                <w:lang w:eastAsia="zh-CN"/>
              </w:rPr>
              <w:t>”</w:t>
            </w:r>
            <w:r>
              <w:rPr>
                <w:rFonts w:hint="eastAsia" w:ascii="宋体" w:hAnsi="宋体" w:eastAsia="宋体" w:cs="宋体"/>
                <w:sz w:val="24"/>
                <w:szCs w:val="20"/>
              </w:rPr>
              <w:t>城市空间布局和2100万常住人口的巨大规模，网约车市场呈现出蓬勃发展的态势。据统计，2022年成都市网约车日均订单量突破120万单，年交易规模超过50亿元，形成了极具研究价值的时空轨迹大数据资源。</w:t>
            </w:r>
          </w:p>
          <w:p w14:paraId="0B5F0EDD">
            <w:pPr>
              <w:keepNext w:val="0"/>
              <w:keepLines w:val="0"/>
              <w:pageBreakBefore w:val="0"/>
              <w:widowControl w:val="0"/>
              <w:kinsoku/>
              <w:wordWrap/>
              <w:overflowPunct/>
              <w:topLinePunct w:val="0"/>
              <w:autoSpaceDE/>
              <w:autoSpaceDN/>
              <w:bidi w:val="0"/>
              <w:adjustRightInd w:val="0"/>
              <w:snapToGrid w:val="0"/>
              <w:spacing w:after="0" w:line="240" w:lineRule="atLeast"/>
              <w:ind w:firstLine="480" w:firstLineChars="200"/>
              <w:jc w:val="both"/>
              <w:rPr>
                <w:rFonts w:hint="eastAsia" w:ascii="宋体" w:hAnsi="宋体" w:eastAsia="宋体" w:cs="宋体"/>
                <w:sz w:val="24"/>
                <w:szCs w:val="20"/>
              </w:rPr>
            </w:pPr>
            <w:r>
              <w:rPr>
                <w:rFonts w:hint="eastAsia" w:ascii="宋体" w:hAnsi="宋体" w:eastAsia="宋体" w:cs="宋体"/>
                <w:sz w:val="24"/>
                <w:szCs w:val="20"/>
              </w:rPr>
              <w:t>然而，当前针对成都市网约车数据的深度挖掘仍面临显著挑战。一方面，海量的运营数据中蕴含着城市出行的时空规律和行为特征，但传统分析方法难以有效处理PB级的时空轨迹数据；另一方面，成都特有的城市空间结构塑造了独特的出行模式，如早高峰</w:t>
            </w:r>
            <w:r>
              <w:rPr>
                <w:rFonts w:hint="eastAsia" w:ascii="宋体" w:hAnsi="宋体" w:eastAsia="宋体" w:cs="宋体"/>
                <w:sz w:val="24"/>
                <w:szCs w:val="20"/>
                <w:lang w:eastAsia="zh-CN"/>
              </w:rPr>
              <w:t>“</w:t>
            </w:r>
            <w:r>
              <w:rPr>
                <w:rFonts w:hint="eastAsia" w:ascii="宋体" w:hAnsi="宋体" w:eastAsia="宋体" w:cs="宋体"/>
                <w:sz w:val="24"/>
                <w:szCs w:val="20"/>
              </w:rPr>
              <w:t>中心城区向高新区辐射</w:t>
            </w:r>
            <w:r>
              <w:rPr>
                <w:rFonts w:hint="eastAsia" w:ascii="宋体" w:hAnsi="宋体" w:eastAsia="宋体" w:cs="宋体"/>
                <w:sz w:val="24"/>
                <w:szCs w:val="20"/>
                <w:lang w:eastAsia="zh-CN"/>
              </w:rPr>
              <w:t>”、“</w:t>
            </w:r>
            <w:r>
              <w:rPr>
                <w:rFonts w:hint="eastAsia" w:ascii="宋体" w:hAnsi="宋体" w:eastAsia="宋体" w:cs="宋体"/>
                <w:sz w:val="24"/>
                <w:szCs w:val="20"/>
              </w:rPr>
              <w:t>晚高峰</w:t>
            </w:r>
            <w:r>
              <w:rPr>
                <w:rFonts w:hint="eastAsia" w:ascii="宋体" w:hAnsi="宋体" w:eastAsia="宋体" w:cs="宋体"/>
                <w:sz w:val="24"/>
                <w:szCs w:val="20"/>
                <w:lang w:eastAsia="zh-CN"/>
              </w:rPr>
              <w:t>”、“</w:t>
            </w:r>
            <w:r>
              <w:rPr>
                <w:rFonts w:hint="eastAsia" w:ascii="宋体" w:hAnsi="宋体" w:eastAsia="宋体" w:cs="宋体"/>
                <w:sz w:val="24"/>
                <w:szCs w:val="20"/>
              </w:rPr>
              <w:t>多中心向居住区汇聚</w:t>
            </w:r>
            <w:r>
              <w:rPr>
                <w:rFonts w:hint="eastAsia" w:ascii="宋体" w:hAnsi="宋体" w:eastAsia="宋体" w:cs="宋体"/>
                <w:sz w:val="24"/>
                <w:szCs w:val="20"/>
                <w:lang w:eastAsia="zh-CN"/>
              </w:rPr>
              <w:t>”</w:t>
            </w:r>
            <w:r>
              <w:rPr>
                <w:rFonts w:hint="eastAsia" w:ascii="宋体" w:hAnsi="宋体" w:eastAsia="宋体" w:cs="宋体"/>
                <w:sz w:val="24"/>
                <w:szCs w:val="20"/>
              </w:rPr>
              <w:t>等特征，需要</w:t>
            </w:r>
            <w:r>
              <w:rPr>
                <w:rFonts w:hint="eastAsia" w:ascii="宋体" w:hAnsi="宋体" w:eastAsia="宋体" w:cs="宋体"/>
                <w:sz w:val="24"/>
                <w:szCs w:val="20"/>
                <w:lang w:val="en-US" w:eastAsia="zh-CN"/>
              </w:rPr>
              <w:t>对复杂多样</w:t>
            </w:r>
            <w:r>
              <w:rPr>
                <w:rFonts w:hint="eastAsia" w:ascii="宋体" w:hAnsi="宋体" w:eastAsia="宋体" w:cs="宋体"/>
                <w:sz w:val="24"/>
                <w:szCs w:val="20"/>
              </w:rPr>
              <w:t>的数据</w:t>
            </w:r>
            <w:r>
              <w:rPr>
                <w:rFonts w:hint="eastAsia" w:ascii="宋体" w:hAnsi="宋体" w:eastAsia="宋体" w:cs="宋体"/>
                <w:sz w:val="24"/>
                <w:szCs w:val="20"/>
                <w:lang w:val="en-US" w:eastAsia="zh-CN"/>
              </w:rPr>
              <w:t>进行</w:t>
            </w:r>
            <w:r>
              <w:rPr>
                <w:rFonts w:hint="eastAsia" w:ascii="宋体" w:hAnsi="宋体" w:eastAsia="宋体" w:cs="宋体"/>
                <w:sz w:val="24"/>
                <w:szCs w:val="20"/>
              </w:rPr>
              <w:t>分析和可视化</w:t>
            </w:r>
            <w:r>
              <w:rPr>
                <w:rFonts w:hint="eastAsia" w:ascii="宋体" w:hAnsi="宋体" w:eastAsia="宋体" w:cs="宋体"/>
                <w:sz w:val="24"/>
                <w:szCs w:val="20"/>
                <w:lang w:eastAsia="zh-CN"/>
              </w:rPr>
              <w:t>。</w:t>
            </w:r>
          </w:p>
          <w:p w14:paraId="4B9D0A9F">
            <w:pPr>
              <w:keepNext w:val="0"/>
              <w:keepLines w:val="0"/>
              <w:pageBreakBefore w:val="0"/>
              <w:widowControl w:val="0"/>
              <w:kinsoku/>
              <w:wordWrap/>
              <w:overflowPunct/>
              <w:topLinePunct w:val="0"/>
              <w:autoSpaceDE/>
              <w:autoSpaceDN/>
              <w:bidi w:val="0"/>
              <w:adjustRightInd w:val="0"/>
              <w:snapToGrid w:val="0"/>
              <w:spacing w:after="0" w:line="240" w:lineRule="atLeast"/>
              <w:ind w:firstLine="480" w:firstLineChars="200"/>
              <w:jc w:val="both"/>
              <w:rPr>
                <w:rFonts w:hint="eastAsia" w:ascii="宋体" w:hAnsi="宋体" w:eastAsia="宋体" w:cs="宋体"/>
                <w:sz w:val="24"/>
                <w:szCs w:val="20"/>
              </w:rPr>
            </w:pPr>
            <w:r>
              <w:rPr>
                <w:rFonts w:hint="eastAsia" w:ascii="宋体" w:hAnsi="宋体" w:eastAsia="宋体" w:cs="宋体"/>
                <w:sz w:val="24"/>
                <w:szCs w:val="20"/>
              </w:rPr>
              <w:t>本研究旨在基于Hive数据仓库技术，重点</w:t>
            </w:r>
            <w:r>
              <w:rPr>
                <w:rFonts w:hint="eastAsia" w:ascii="宋体" w:hAnsi="宋体" w:eastAsia="宋体" w:cs="宋体"/>
                <w:sz w:val="24"/>
                <w:szCs w:val="20"/>
                <w:lang w:val="en-US" w:eastAsia="zh-CN"/>
              </w:rPr>
              <w:t>研究</w:t>
            </w:r>
            <w:r>
              <w:rPr>
                <w:rFonts w:hint="eastAsia" w:ascii="宋体" w:hAnsi="宋体" w:eastAsia="宋体" w:cs="宋体"/>
                <w:sz w:val="24"/>
                <w:szCs w:val="20"/>
              </w:rPr>
              <w:t>网约车数据的特征分析和可视化呈现两大关键技术。通过构建多维度分析模型，系统挖掘成都市网约车出行的时空特征和规律；运用先进的可视化技术，直观展现城市交通运行的动态特征。研究成果将为成都市交通管理部门提供决策支持，助力优化城市交通组织；为网约车平台企业运营调度提供数据参考，提升服务效率；同时也将为同类城市的交通大数据分析提供可借鉴的方法和经验。最终推动城市交通治理向数据驱动、智慧决策的方向发展，为成都建设践行新发展理念的公园城市示范区贡献智慧交通解决方案。</w:t>
            </w:r>
          </w:p>
          <w:p w14:paraId="3A1A88B6">
            <w:pPr>
              <w:keepNext w:val="0"/>
              <w:keepLines w:val="0"/>
              <w:pageBreakBefore w:val="0"/>
              <w:widowControl w:val="0"/>
              <w:kinsoku/>
              <w:wordWrap/>
              <w:overflowPunct/>
              <w:topLinePunct w:val="0"/>
              <w:autoSpaceDE/>
              <w:autoSpaceDN/>
              <w:bidi w:val="0"/>
              <w:spacing w:after="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实际意义：</w:t>
            </w:r>
          </w:p>
          <w:p w14:paraId="3AED52CD">
            <w:pPr>
              <w:keepNext w:val="0"/>
              <w:keepLines w:val="0"/>
              <w:pageBreakBefore w:val="0"/>
              <w:widowControl w:val="0"/>
              <w:kinsoku/>
              <w:wordWrap/>
              <w:overflowPunct/>
              <w:topLinePunct w:val="0"/>
              <w:autoSpaceDE/>
              <w:autoSpaceDN/>
              <w:bidi w:val="0"/>
              <w:adjustRightInd w:val="0"/>
              <w:snapToGrid w:val="0"/>
              <w:spacing w:after="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提升运营效率</w:t>
            </w:r>
            <w:r>
              <w:rPr>
                <w:rFonts w:hint="eastAsia" w:ascii="宋体" w:hAnsi="宋体" w:eastAsia="宋体" w:cs="宋体"/>
                <w:sz w:val="24"/>
                <w:szCs w:val="24"/>
                <w:lang w:val="en-US" w:eastAsia="zh-CN"/>
              </w:rPr>
              <w:t>：</w:t>
            </w:r>
          </w:p>
          <w:p w14:paraId="1DD40DFF">
            <w:pPr>
              <w:keepNext w:val="0"/>
              <w:keepLines w:val="0"/>
              <w:pageBreakBefore w:val="0"/>
              <w:widowControl w:val="0"/>
              <w:kinsoku/>
              <w:wordWrap/>
              <w:overflowPunct/>
              <w:topLinePunct w:val="0"/>
              <w:autoSpaceDE/>
              <w:autoSpaceDN/>
              <w:bidi w:val="0"/>
              <w:adjustRightInd w:val="0"/>
              <w:snapToGrid w:val="0"/>
              <w:spacing w:after="0"/>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通过热点区域识别和供需匹配分析，使司机</w:t>
            </w:r>
            <w:r>
              <w:rPr>
                <w:rFonts w:hint="eastAsia" w:ascii="宋体" w:hAnsi="宋体" w:eastAsia="宋体" w:cs="宋体"/>
                <w:sz w:val="24"/>
                <w:szCs w:val="24"/>
                <w:lang w:val="en-US" w:eastAsia="zh-CN"/>
              </w:rPr>
              <w:t>缩短</w:t>
            </w:r>
            <w:r>
              <w:rPr>
                <w:rFonts w:hint="default" w:ascii="宋体" w:hAnsi="宋体" w:eastAsia="宋体" w:cs="宋体"/>
                <w:sz w:val="24"/>
                <w:szCs w:val="24"/>
                <w:lang w:val="en-US" w:eastAsia="zh-CN"/>
              </w:rPr>
              <w:t>接单距离，</w:t>
            </w:r>
            <w:r>
              <w:rPr>
                <w:rFonts w:hint="eastAsia" w:ascii="宋体" w:hAnsi="宋体" w:eastAsia="宋体" w:cs="宋体"/>
                <w:sz w:val="24"/>
                <w:szCs w:val="24"/>
                <w:lang w:val="en-US" w:eastAsia="zh-CN"/>
              </w:rPr>
              <w:t>减少</w:t>
            </w:r>
            <w:r>
              <w:rPr>
                <w:rFonts w:hint="default" w:ascii="宋体" w:hAnsi="宋体" w:eastAsia="宋体" w:cs="宋体"/>
                <w:sz w:val="24"/>
                <w:szCs w:val="24"/>
                <w:lang w:val="en-US" w:eastAsia="zh-CN"/>
              </w:rPr>
              <w:t>空驶里程，显著降低运营成本</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时段特征分析帮助司机优化工作节奏，</w:t>
            </w:r>
            <w:r>
              <w:rPr>
                <w:rFonts w:hint="eastAsia" w:ascii="宋体" w:hAnsi="宋体" w:eastAsia="宋体" w:cs="宋体"/>
                <w:sz w:val="24"/>
                <w:szCs w:val="24"/>
                <w:lang w:val="en-US" w:eastAsia="zh-CN"/>
              </w:rPr>
              <w:t>提升</w:t>
            </w:r>
            <w:r>
              <w:rPr>
                <w:rFonts w:hint="default" w:ascii="宋体" w:hAnsi="宋体" w:eastAsia="宋体" w:cs="宋体"/>
                <w:sz w:val="24"/>
                <w:szCs w:val="24"/>
                <w:lang w:val="en-US" w:eastAsia="zh-CN"/>
              </w:rPr>
              <w:t>高峰时段接单量，增加月均收入</w:t>
            </w:r>
            <w:r>
              <w:rPr>
                <w:rFonts w:hint="eastAsia" w:ascii="宋体" w:hAnsi="宋体" w:eastAsia="宋体" w:cs="宋体"/>
                <w:sz w:val="24"/>
                <w:szCs w:val="24"/>
                <w:lang w:val="en-US" w:eastAsia="zh-CN"/>
              </w:rPr>
              <w:t>。</w:t>
            </w:r>
          </w:p>
          <w:p w14:paraId="32C62464">
            <w:pPr>
              <w:keepNext w:val="0"/>
              <w:keepLines w:val="0"/>
              <w:pageBreakBefore w:val="0"/>
              <w:widowControl w:val="0"/>
              <w:kinsoku/>
              <w:wordWrap/>
              <w:overflowPunct/>
              <w:topLinePunct w:val="0"/>
              <w:autoSpaceDE/>
              <w:autoSpaceDN/>
              <w:bidi w:val="0"/>
              <w:adjustRightInd w:val="0"/>
              <w:snapToGrid w:val="0"/>
              <w:spacing w:after="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改善出行体验</w:t>
            </w:r>
            <w:r>
              <w:rPr>
                <w:rFonts w:hint="eastAsia" w:ascii="宋体" w:hAnsi="宋体" w:eastAsia="宋体" w:cs="宋体"/>
                <w:sz w:val="24"/>
                <w:szCs w:val="24"/>
                <w:lang w:val="en-US" w:eastAsia="zh-CN"/>
              </w:rPr>
              <w:t>：</w:t>
            </w:r>
          </w:p>
          <w:p w14:paraId="432BD190">
            <w:pPr>
              <w:keepNext w:val="0"/>
              <w:keepLines w:val="0"/>
              <w:pageBreakBefore w:val="0"/>
              <w:widowControl w:val="0"/>
              <w:kinsoku/>
              <w:wordWrap/>
              <w:overflowPunct/>
              <w:topLinePunct w:val="0"/>
              <w:autoSpaceDE/>
              <w:autoSpaceDN/>
              <w:bidi w:val="0"/>
              <w:adjustRightInd w:val="0"/>
              <w:snapToGrid w:val="0"/>
              <w:spacing w:after="0"/>
              <w:ind w:firstLine="480" w:firstLineChars="20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指导平台智能派单</w:t>
            </w:r>
            <w:r>
              <w:rPr>
                <w:rFonts w:hint="eastAsia" w:ascii="宋体" w:hAnsi="宋体" w:eastAsia="宋体" w:cs="宋体"/>
                <w:sz w:val="24"/>
                <w:szCs w:val="24"/>
                <w:lang w:val="en-US" w:eastAsia="zh-CN"/>
              </w:rPr>
              <w:t>并</w:t>
            </w:r>
            <w:r>
              <w:rPr>
                <w:rFonts w:hint="default" w:ascii="宋体" w:hAnsi="宋体" w:eastAsia="宋体" w:cs="宋体"/>
                <w:sz w:val="24"/>
                <w:szCs w:val="24"/>
                <w:lang w:val="en-US" w:eastAsia="zh-CN"/>
              </w:rPr>
              <w:t>分析乘客等待时间，</w:t>
            </w:r>
            <w:r>
              <w:rPr>
                <w:rFonts w:hint="eastAsia" w:ascii="宋体" w:hAnsi="宋体" w:eastAsia="宋体" w:cs="宋体"/>
                <w:sz w:val="24"/>
                <w:szCs w:val="24"/>
                <w:lang w:val="en-US" w:eastAsia="zh-CN"/>
              </w:rPr>
              <w:t>缩短用户候车时间，提高出行效率，为用户与司机提供决策。</w:t>
            </w:r>
          </w:p>
          <w:p w14:paraId="67D0C400">
            <w:pPr>
              <w:keepNext w:val="0"/>
              <w:keepLines w:val="0"/>
              <w:pageBreakBefore w:val="0"/>
              <w:widowControl w:val="0"/>
              <w:numPr>
                <w:ilvl w:val="0"/>
                <w:numId w:val="0"/>
              </w:numPr>
              <w:kinsoku/>
              <w:wordWrap/>
              <w:overflowPunct/>
              <w:topLinePunct w:val="0"/>
              <w:autoSpaceDE/>
              <w:autoSpaceDN/>
              <w:bidi w:val="0"/>
              <w:adjustRightInd w:val="0"/>
              <w:snapToGrid w:val="0"/>
              <w:spacing w:after="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3.提高数据可读性与易用性：</w:t>
            </w:r>
          </w:p>
          <w:p w14:paraId="3B0C39DE">
            <w:pPr>
              <w:keepNext w:val="0"/>
              <w:keepLines w:val="0"/>
              <w:pageBreakBefore w:val="0"/>
              <w:widowControl w:val="0"/>
              <w:numPr>
                <w:ilvl w:val="0"/>
                <w:numId w:val="0"/>
              </w:numPr>
              <w:kinsoku/>
              <w:wordWrap/>
              <w:overflowPunct/>
              <w:topLinePunct w:val="0"/>
              <w:autoSpaceDE/>
              <w:autoSpaceDN/>
              <w:bidi w:val="0"/>
              <w:adjustRightInd w:val="0"/>
              <w:snapToGrid w:val="0"/>
              <w:spacing w:after="0"/>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通过可视化将复杂的数据转化为易于理解和使用的图形，图像，提高数据可读性，是的更多的人能够方便的使用和理解。</w:t>
            </w:r>
          </w:p>
          <w:p w14:paraId="0DFA20CB">
            <w:pPr>
              <w:keepNext w:val="0"/>
              <w:keepLines w:val="0"/>
              <w:pageBreakBefore w:val="0"/>
              <w:widowControl w:val="0"/>
              <w:kinsoku/>
              <w:wordWrap/>
              <w:overflowPunct/>
              <w:topLinePunct w:val="0"/>
              <w:autoSpaceDE/>
              <w:autoSpaceDN/>
              <w:bidi w:val="0"/>
              <w:adjustRightInd w:val="0"/>
              <w:snapToGrid w:val="0"/>
              <w:spacing w:after="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4.优化城市交通：</w:t>
            </w:r>
          </w:p>
          <w:p w14:paraId="3BEC955C">
            <w:pPr>
              <w:keepNext w:val="0"/>
              <w:keepLines w:val="0"/>
              <w:pageBreakBefore w:val="0"/>
              <w:widowControl w:val="0"/>
              <w:kinsoku/>
              <w:wordWrap/>
              <w:overflowPunct/>
              <w:topLinePunct w:val="0"/>
              <w:autoSpaceDE/>
              <w:autoSpaceDN/>
              <w:bidi w:val="0"/>
              <w:adjustRightInd w:val="0"/>
              <w:snapToGrid w:val="0"/>
              <w:spacing w:after="0"/>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识别常态化拥堵点、热点区域、潮汐通勤等，可以帮助交通管理部门更好地把握城市交通运行态势，为路网优化、公交线路调整等提供参考依据。</w:t>
            </w:r>
          </w:p>
          <w:p w14:paraId="2782DA79">
            <w:pPr>
              <w:keepNext w:val="0"/>
              <w:keepLines w:val="0"/>
              <w:pageBreakBefore w:val="0"/>
              <w:widowControl w:val="0"/>
              <w:kinsoku/>
              <w:wordWrap/>
              <w:overflowPunct/>
              <w:topLinePunct w:val="0"/>
              <w:autoSpaceDE/>
              <w:autoSpaceDN/>
              <w:bidi w:val="0"/>
              <w:spacing w:after="0"/>
              <w:jc w:val="both"/>
              <w:rPr>
                <w:rFonts w:hint="default" w:ascii="宋体" w:hAnsi="宋体" w:eastAsia="宋体" w:cs="宋体"/>
                <w:sz w:val="24"/>
                <w:szCs w:val="24"/>
                <w:lang w:val="en-US" w:eastAsia="zh-CN"/>
              </w:rPr>
            </w:pPr>
          </w:p>
        </w:tc>
      </w:tr>
      <w:tr w14:paraId="325F4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1" w:hRule="atLeast"/>
          <w:jc w:val="center"/>
        </w:trPr>
        <w:tc>
          <w:tcPr>
            <w:tcW w:w="9019" w:type="dxa"/>
            <w:gridSpan w:val="2"/>
          </w:tcPr>
          <w:p w14:paraId="1C78D644">
            <w:pPr>
              <w:widowControl w:val="0"/>
              <w:spacing w:after="0"/>
              <w:jc w:val="both"/>
              <w:rPr>
                <w:rFonts w:eastAsia="宋体"/>
                <w:sz w:val="24"/>
                <w:szCs w:val="24"/>
              </w:rPr>
            </w:pPr>
            <w:r>
              <w:rPr>
                <w:rFonts w:hint="eastAsia" w:eastAsia="宋体"/>
                <w:sz w:val="24"/>
                <w:szCs w:val="20"/>
              </w:rPr>
              <w:t>选题的主要研究内容：</w:t>
            </w:r>
            <w:r>
              <w:rPr>
                <w:rFonts w:eastAsia="宋体"/>
                <w:sz w:val="24"/>
                <w:szCs w:val="24"/>
              </w:rPr>
              <w:t xml:space="preserve"> </w:t>
            </w:r>
          </w:p>
          <w:p w14:paraId="54FB33CC">
            <w:pPr>
              <w:widowControl w:val="0"/>
              <w:numPr>
                <w:ilvl w:val="0"/>
                <w:numId w:val="1"/>
              </w:numPr>
              <w:spacing w:after="0"/>
              <w:jc w:val="both"/>
              <w:rPr>
                <w:rFonts w:hint="eastAsia" w:ascii="宋体" w:hAnsi="宋体" w:eastAsia="宋体" w:cs="宋体"/>
                <w:i w:val="0"/>
                <w:iCs w:val="0"/>
                <w:color w:val="404040"/>
                <w:spacing w:val="0"/>
                <w:sz w:val="24"/>
                <w:szCs w:val="24"/>
                <w:shd w:val="clear" w:fill="FFFFFF"/>
              </w:rPr>
            </w:pPr>
            <w:r>
              <w:rPr>
                <w:rFonts w:hint="eastAsia" w:ascii="宋体" w:hAnsi="宋体" w:eastAsia="宋体" w:cs="宋体"/>
                <w:sz w:val="24"/>
                <w:szCs w:val="24"/>
                <w:lang w:val="en-US" w:eastAsia="zh-CN"/>
              </w:rPr>
              <w:t>热点区域的分布：</w:t>
            </w:r>
          </w:p>
          <w:p w14:paraId="00FE9410">
            <w:pPr>
              <w:keepNext w:val="0"/>
              <w:keepLines w:val="0"/>
              <w:pageBreakBefore w:val="0"/>
              <w:widowControl w:val="0"/>
              <w:numPr>
                <w:ilvl w:val="0"/>
                <w:numId w:val="0"/>
              </w:numPr>
              <w:kinsoku/>
              <w:wordWrap/>
              <w:overflowPunct/>
              <w:topLinePunct w:val="0"/>
              <w:autoSpaceDE/>
              <w:autoSpaceDN/>
              <w:bidi w:val="0"/>
              <w:adjustRightInd w:val="0"/>
              <w:snapToGrid w:val="0"/>
              <w:spacing w:after="0"/>
              <w:ind w:firstLine="480" w:firstLineChars="200"/>
              <w:jc w:val="both"/>
              <w:rPr>
                <w:rFonts w:hint="eastAsia" w:ascii="宋体" w:hAnsi="宋体" w:eastAsia="宋体" w:cs="宋体"/>
                <w:i w:val="0"/>
                <w:iCs w:val="0"/>
                <w:color w:val="404040"/>
                <w:spacing w:val="0"/>
                <w:sz w:val="24"/>
                <w:szCs w:val="24"/>
                <w:shd w:val="clear" w:fill="FFFFFF"/>
              </w:rPr>
            </w:pPr>
            <w:r>
              <w:rPr>
                <w:rFonts w:hint="eastAsia" w:ascii="宋体" w:hAnsi="宋体" w:eastAsia="宋体" w:cs="宋体"/>
                <w:i w:val="0"/>
                <w:iCs w:val="0"/>
                <w:color w:val="404040"/>
                <w:spacing w:val="0"/>
                <w:sz w:val="24"/>
                <w:szCs w:val="24"/>
                <w:shd w:val="clear" w:fill="FFFFFF"/>
              </w:rPr>
              <w:t>通过数据识别网约车高频上下车区域，</w:t>
            </w:r>
            <w:r>
              <w:rPr>
                <w:rFonts w:hint="eastAsia" w:ascii="宋体" w:hAnsi="宋体" w:eastAsia="宋体" w:cs="宋体"/>
                <w:i w:val="0"/>
                <w:iCs w:val="0"/>
                <w:color w:val="404040"/>
                <w:spacing w:val="0"/>
                <w:sz w:val="24"/>
                <w:szCs w:val="24"/>
                <w:shd w:val="clear" w:fill="FFFFFF"/>
                <w:lang w:val="en-US" w:eastAsia="zh-CN"/>
              </w:rPr>
              <w:t>结合热力图展示，</w:t>
            </w:r>
            <w:r>
              <w:rPr>
                <w:rFonts w:hint="eastAsia" w:ascii="宋体" w:hAnsi="宋体" w:eastAsia="宋体" w:cs="宋体"/>
                <w:i w:val="0"/>
                <w:iCs w:val="0"/>
                <w:color w:val="404040"/>
                <w:spacing w:val="0"/>
                <w:sz w:val="24"/>
                <w:szCs w:val="24"/>
                <w:shd w:val="clear" w:fill="FFFFFF"/>
              </w:rPr>
              <w:t>揭示城市出行需求集中区</w:t>
            </w:r>
            <w:r>
              <w:rPr>
                <w:rFonts w:hint="eastAsia" w:ascii="宋体" w:hAnsi="宋体" w:eastAsia="宋体" w:cs="宋体"/>
                <w:i w:val="0"/>
                <w:iCs w:val="0"/>
                <w:color w:val="404040"/>
                <w:spacing w:val="0"/>
                <w:sz w:val="24"/>
                <w:szCs w:val="24"/>
                <w:shd w:val="clear" w:fill="FFFFFF"/>
                <w:lang w:eastAsia="zh-CN"/>
              </w:rPr>
              <w:t>，</w:t>
            </w:r>
            <w:r>
              <w:rPr>
                <w:rFonts w:hint="eastAsia" w:ascii="宋体" w:hAnsi="宋体" w:eastAsia="宋体" w:cs="宋体"/>
                <w:i w:val="0"/>
                <w:iCs w:val="0"/>
                <w:color w:val="404040"/>
                <w:spacing w:val="0"/>
                <w:sz w:val="24"/>
                <w:szCs w:val="24"/>
                <w:shd w:val="clear" w:fill="FFFFFF"/>
                <w:lang w:val="en-US" w:eastAsia="zh-CN"/>
              </w:rPr>
              <w:t>为司机前往高需求区接送用户出行，为司机缩短接单时间，为用户减少候车时间作引导。</w:t>
            </w:r>
          </w:p>
          <w:p w14:paraId="0D5C7031">
            <w:pPr>
              <w:widowControl w:val="0"/>
              <w:numPr>
                <w:ilvl w:val="0"/>
                <w:numId w:val="1"/>
              </w:numPr>
              <w:spacing w:after="0"/>
              <w:jc w:val="both"/>
              <w:rPr>
                <w:rFonts w:hint="eastAsia" w:ascii="宋体" w:hAnsi="宋体" w:eastAsia="宋体" w:cs="宋体"/>
                <w:i w:val="0"/>
                <w:iCs w:val="0"/>
                <w:color w:val="404040"/>
                <w:spacing w:val="0"/>
                <w:sz w:val="24"/>
                <w:szCs w:val="24"/>
                <w:shd w:val="clear" w:fill="FFFFFF"/>
                <w:lang w:val="en-US" w:eastAsia="zh-CN"/>
              </w:rPr>
            </w:pPr>
            <w:r>
              <w:rPr>
                <w:rFonts w:hint="eastAsia" w:ascii="宋体" w:hAnsi="宋体" w:eastAsia="宋体" w:cs="宋体"/>
                <w:i w:val="0"/>
                <w:iCs w:val="0"/>
                <w:color w:val="404040"/>
                <w:spacing w:val="0"/>
                <w:sz w:val="24"/>
                <w:szCs w:val="24"/>
                <w:shd w:val="clear" w:fill="FFFFFF"/>
                <w:lang w:val="en-US" w:eastAsia="zh-CN"/>
              </w:rPr>
              <w:t>时段分布特征分析：</w:t>
            </w:r>
          </w:p>
          <w:p w14:paraId="4D392690">
            <w:pPr>
              <w:keepNext w:val="0"/>
              <w:keepLines w:val="0"/>
              <w:pageBreakBefore w:val="0"/>
              <w:widowControl w:val="0"/>
              <w:numPr>
                <w:ilvl w:val="0"/>
                <w:numId w:val="0"/>
              </w:numPr>
              <w:kinsoku/>
              <w:wordWrap/>
              <w:overflowPunct/>
              <w:topLinePunct w:val="0"/>
              <w:autoSpaceDE/>
              <w:autoSpaceDN/>
              <w:bidi w:val="0"/>
              <w:adjustRightInd w:val="0"/>
              <w:snapToGrid w:val="0"/>
              <w:spacing w:after="0"/>
              <w:ind w:firstLine="480" w:firstLineChars="200"/>
              <w:jc w:val="both"/>
              <w:rPr>
                <w:rFonts w:hint="eastAsia" w:ascii="宋体" w:hAnsi="宋体" w:eastAsia="宋体" w:cs="宋体"/>
                <w:i w:val="0"/>
                <w:iCs w:val="0"/>
                <w:color w:val="404040"/>
                <w:spacing w:val="0"/>
                <w:sz w:val="24"/>
                <w:szCs w:val="24"/>
                <w:shd w:val="clear" w:fill="FFFFFF"/>
                <w:lang w:val="en-US" w:eastAsia="zh-CN"/>
              </w:rPr>
            </w:pPr>
            <w:r>
              <w:rPr>
                <w:rFonts w:hint="eastAsia" w:ascii="宋体" w:hAnsi="宋体" w:eastAsia="宋体" w:cs="宋体"/>
                <w:i w:val="0"/>
                <w:iCs w:val="0"/>
                <w:color w:val="404040"/>
                <w:spacing w:val="0"/>
                <w:sz w:val="24"/>
                <w:szCs w:val="24"/>
                <w:shd w:val="clear" w:fill="FFFFFF"/>
              </w:rPr>
              <w:t>分析网约车订单在不同时段的分布规律，</w:t>
            </w:r>
            <w:r>
              <w:rPr>
                <w:rFonts w:hint="eastAsia" w:ascii="宋体" w:hAnsi="宋体" w:eastAsia="宋体" w:cs="宋体"/>
                <w:i w:val="0"/>
                <w:iCs w:val="0"/>
                <w:color w:val="404040"/>
                <w:spacing w:val="0"/>
                <w:sz w:val="24"/>
                <w:szCs w:val="24"/>
                <w:shd w:val="clear" w:fill="FFFFFF"/>
                <w:lang w:val="en-US" w:eastAsia="zh-CN"/>
              </w:rPr>
              <w:t>用雷达图，点密度图等</w:t>
            </w:r>
            <w:r>
              <w:rPr>
                <w:rFonts w:hint="eastAsia" w:ascii="宋体" w:hAnsi="宋体" w:eastAsia="宋体" w:cs="宋体"/>
                <w:i w:val="0"/>
                <w:iCs w:val="0"/>
                <w:color w:val="404040"/>
                <w:spacing w:val="0"/>
                <w:sz w:val="24"/>
                <w:szCs w:val="24"/>
                <w:shd w:val="clear" w:fill="FFFFFF"/>
              </w:rPr>
              <w:t>识别高峰、平峰及夜间需求特征。</w:t>
            </w:r>
            <w:r>
              <w:rPr>
                <w:rFonts w:hint="eastAsia" w:ascii="宋体" w:hAnsi="宋体" w:eastAsia="宋体" w:cs="宋体"/>
                <w:i w:val="0"/>
                <w:iCs w:val="0"/>
                <w:color w:val="404040"/>
                <w:spacing w:val="0"/>
                <w:sz w:val="24"/>
                <w:szCs w:val="24"/>
                <w:shd w:val="clear" w:fill="FFFFFF"/>
                <w:lang w:val="en-US" w:eastAsia="zh-CN"/>
              </w:rPr>
              <w:t>为用户带来更高效的出行规划，为司机提前规划接单策略，减少空车率，减少高峰期拥堵的无效等待。</w:t>
            </w:r>
          </w:p>
          <w:p w14:paraId="4C8E801A">
            <w:pPr>
              <w:widowControl w:val="0"/>
              <w:numPr>
                <w:ilvl w:val="0"/>
                <w:numId w:val="1"/>
              </w:numPr>
              <w:spacing w:after="0"/>
              <w:jc w:val="both"/>
              <w:rPr>
                <w:rFonts w:hint="eastAsia" w:ascii="宋体" w:hAnsi="宋体" w:eastAsia="宋体" w:cs="宋体"/>
                <w:i w:val="0"/>
                <w:iCs w:val="0"/>
                <w:color w:val="404040"/>
                <w:spacing w:val="0"/>
                <w:sz w:val="24"/>
                <w:szCs w:val="24"/>
                <w:shd w:val="clear" w:fill="FFFFFF"/>
                <w:lang w:val="en-US" w:eastAsia="zh-CN"/>
              </w:rPr>
            </w:pPr>
            <w:r>
              <w:rPr>
                <w:rFonts w:hint="eastAsia" w:ascii="宋体" w:hAnsi="宋体" w:eastAsia="宋体" w:cs="宋体"/>
                <w:i w:val="0"/>
                <w:iCs w:val="0"/>
                <w:color w:val="404040"/>
                <w:spacing w:val="0"/>
                <w:sz w:val="24"/>
                <w:szCs w:val="24"/>
                <w:shd w:val="clear" w:fill="FFFFFF"/>
              </w:rPr>
              <w:t>乘客等待时间分析</w:t>
            </w:r>
            <w:r>
              <w:rPr>
                <w:rFonts w:hint="eastAsia" w:ascii="宋体" w:hAnsi="宋体" w:eastAsia="宋体" w:cs="宋体"/>
                <w:i w:val="0"/>
                <w:iCs w:val="0"/>
                <w:color w:val="404040"/>
                <w:spacing w:val="0"/>
                <w:sz w:val="24"/>
                <w:szCs w:val="24"/>
                <w:shd w:val="clear" w:fill="FFFFFF"/>
                <w:lang w:eastAsia="zh-CN"/>
              </w:rPr>
              <w:t>：</w:t>
            </w:r>
          </w:p>
          <w:p w14:paraId="181D6455">
            <w:pPr>
              <w:keepNext w:val="0"/>
              <w:keepLines w:val="0"/>
              <w:pageBreakBefore w:val="0"/>
              <w:widowControl w:val="0"/>
              <w:numPr>
                <w:ilvl w:val="0"/>
                <w:numId w:val="0"/>
              </w:numPr>
              <w:kinsoku/>
              <w:wordWrap/>
              <w:overflowPunct/>
              <w:topLinePunct w:val="0"/>
              <w:autoSpaceDE/>
              <w:autoSpaceDN/>
              <w:bidi w:val="0"/>
              <w:adjustRightInd w:val="0"/>
              <w:snapToGrid w:val="0"/>
              <w:spacing w:after="0"/>
              <w:ind w:firstLine="480" w:firstLineChars="200"/>
              <w:jc w:val="both"/>
              <w:rPr>
                <w:rFonts w:hint="eastAsia" w:ascii="宋体" w:hAnsi="宋体" w:eastAsia="宋体" w:cs="宋体"/>
                <w:i w:val="0"/>
                <w:iCs w:val="0"/>
                <w:color w:val="404040"/>
                <w:spacing w:val="0"/>
                <w:sz w:val="24"/>
                <w:szCs w:val="24"/>
                <w:shd w:val="clear" w:fill="FFFFFF"/>
                <w:lang w:val="en-US" w:eastAsia="zh-CN"/>
              </w:rPr>
            </w:pPr>
            <w:r>
              <w:rPr>
                <w:rFonts w:hint="eastAsia" w:ascii="宋体" w:hAnsi="宋体" w:eastAsia="宋体" w:cs="宋体"/>
                <w:i w:val="0"/>
                <w:iCs w:val="0"/>
                <w:color w:val="404040"/>
                <w:spacing w:val="0"/>
                <w:sz w:val="24"/>
                <w:szCs w:val="24"/>
                <w:shd w:val="clear" w:fill="FFFFFF"/>
              </w:rPr>
              <w:t>分析从乘客下单到司机接驾的时间差，</w:t>
            </w:r>
            <w:r>
              <w:rPr>
                <w:rFonts w:hint="eastAsia" w:ascii="宋体" w:hAnsi="宋体" w:eastAsia="宋体" w:cs="宋体"/>
                <w:i w:val="0"/>
                <w:iCs w:val="0"/>
                <w:color w:val="404040"/>
                <w:spacing w:val="0"/>
                <w:sz w:val="24"/>
                <w:szCs w:val="24"/>
                <w:shd w:val="clear" w:fill="FFFFFF"/>
                <w:lang w:val="en-US" w:eastAsia="zh-CN"/>
              </w:rPr>
              <w:t>通过折线图创建饼图</w:t>
            </w:r>
            <w:r>
              <w:rPr>
                <w:rFonts w:hint="eastAsia" w:ascii="宋体" w:hAnsi="宋体" w:eastAsia="宋体" w:cs="宋体"/>
                <w:i w:val="0"/>
                <w:iCs w:val="0"/>
                <w:color w:val="404040"/>
                <w:spacing w:val="0"/>
                <w:sz w:val="24"/>
                <w:szCs w:val="24"/>
                <w:shd w:val="clear" w:fill="FFFFFF"/>
              </w:rPr>
              <w:t>识别影响等待时间的关键因素。</w:t>
            </w:r>
          </w:p>
          <w:p w14:paraId="5478EB4D">
            <w:pPr>
              <w:widowControl w:val="0"/>
              <w:numPr>
                <w:ilvl w:val="0"/>
                <w:numId w:val="1"/>
              </w:numPr>
              <w:adjustRightInd w:val="0"/>
              <w:snapToGrid w:val="0"/>
              <w:spacing w:after="0"/>
              <w:ind w:left="0" w:leftChars="0" w:firstLine="0" w:firstLineChars="0"/>
              <w:jc w:val="both"/>
              <w:rPr>
                <w:rFonts w:hint="eastAsia" w:ascii="宋体" w:hAnsi="宋体" w:eastAsia="宋体" w:cs="宋体"/>
                <w:i w:val="0"/>
                <w:iCs w:val="0"/>
                <w:color w:val="404040"/>
                <w:spacing w:val="0"/>
                <w:sz w:val="24"/>
                <w:szCs w:val="24"/>
                <w:shd w:val="clear" w:fill="FFFFFF"/>
                <w:lang w:val="en-US" w:eastAsia="zh-CN"/>
              </w:rPr>
            </w:pPr>
            <w:r>
              <w:rPr>
                <w:rFonts w:hint="eastAsia" w:ascii="宋体" w:hAnsi="宋体" w:eastAsia="宋体" w:cs="宋体"/>
                <w:i w:val="0"/>
                <w:iCs w:val="0"/>
                <w:color w:val="404040"/>
                <w:spacing w:val="0"/>
                <w:sz w:val="24"/>
                <w:szCs w:val="24"/>
                <w:shd w:val="clear" w:fill="FFFFFF"/>
                <w:lang w:val="en-US" w:eastAsia="zh-CN"/>
              </w:rPr>
              <w:t>空驶里程占比：</w:t>
            </w:r>
          </w:p>
          <w:p w14:paraId="2A35B1A6">
            <w:pPr>
              <w:keepNext w:val="0"/>
              <w:keepLines w:val="0"/>
              <w:pageBreakBefore w:val="0"/>
              <w:widowControl w:val="0"/>
              <w:numPr>
                <w:ilvl w:val="0"/>
                <w:numId w:val="0"/>
              </w:numPr>
              <w:kinsoku/>
              <w:wordWrap/>
              <w:overflowPunct/>
              <w:topLinePunct w:val="0"/>
              <w:autoSpaceDE/>
              <w:autoSpaceDN/>
              <w:bidi w:val="0"/>
              <w:adjustRightInd w:val="0"/>
              <w:snapToGrid w:val="0"/>
              <w:spacing w:after="0"/>
              <w:ind w:leftChars="0" w:firstLine="480" w:firstLineChars="200"/>
              <w:jc w:val="both"/>
              <w:rPr>
                <w:rFonts w:hint="eastAsia" w:ascii="宋体" w:hAnsi="宋体" w:eastAsia="宋体" w:cs="宋体"/>
                <w:i w:val="0"/>
                <w:iCs w:val="0"/>
                <w:color w:val="404040"/>
                <w:spacing w:val="0"/>
                <w:sz w:val="24"/>
                <w:szCs w:val="24"/>
                <w:shd w:val="clear" w:fill="FFFFFF"/>
                <w:lang w:val="en-US" w:eastAsia="zh-CN"/>
              </w:rPr>
            </w:pPr>
            <w:r>
              <w:rPr>
                <w:rFonts w:hint="eastAsia" w:ascii="宋体" w:hAnsi="宋体" w:eastAsia="宋体" w:cs="宋体"/>
                <w:i w:val="0"/>
                <w:iCs w:val="0"/>
                <w:color w:val="404040"/>
                <w:spacing w:val="0"/>
                <w:sz w:val="24"/>
                <w:szCs w:val="24"/>
                <w:shd w:val="clear" w:fill="FFFFFF"/>
              </w:rPr>
              <w:t>计算司机在未接单状态下的无效行驶里程占比，</w:t>
            </w:r>
            <w:r>
              <w:rPr>
                <w:rFonts w:hint="eastAsia" w:ascii="宋体" w:hAnsi="宋体" w:eastAsia="宋体" w:cs="宋体"/>
                <w:i w:val="0"/>
                <w:iCs w:val="0"/>
                <w:color w:val="404040"/>
                <w:spacing w:val="0"/>
                <w:sz w:val="24"/>
                <w:szCs w:val="24"/>
                <w:shd w:val="clear" w:fill="FFFFFF"/>
                <w:lang w:val="en-US" w:eastAsia="zh-CN"/>
              </w:rPr>
              <w:t>通过饼图创建图表</w:t>
            </w:r>
            <w:r>
              <w:rPr>
                <w:rFonts w:hint="eastAsia" w:ascii="宋体" w:hAnsi="宋体" w:eastAsia="宋体" w:cs="宋体"/>
                <w:i w:val="0"/>
                <w:iCs w:val="0"/>
                <w:color w:val="404040"/>
                <w:spacing w:val="0"/>
                <w:sz w:val="24"/>
                <w:szCs w:val="24"/>
                <w:shd w:val="clear" w:fill="FFFFFF"/>
              </w:rPr>
              <w:t>识别运力浪费严重的区域和时段</w:t>
            </w:r>
            <w:r>
              <w:rPr>
                <w:rFonts w:hint="eastAsia" w:ascii="宋体" w:hAnsi="宋体" w:eastAsia="宋体" w:cs="宋体"/>
                <w:i w:val="0"/>
                <w:iCs w:val="0"/>
                <w:color w:val="404040"/>
                <w:spacing w:val="0"/>
                <w:sz w:val="24"/>
                <w:szCs w:val="24"/>
                <w:shd w:val="clear" w:fill="FFFFFF"/>
                <w:lang w:eastAsia="zh-CN"/>
              </w:rPr>
              <w:t>，</w:t>
            </w:r>
            <w:r>
              <w:rPr>
                <w:rFonts w:hint="eastAsia" w:ascii="宋体" w:hAnsi="宋体" w:eastAsia="宋体" w:cs="宋体"/>
                <w:i w:val="0"/>
                <w:iCs w:val="0"/>
                <w:color w:val="404040"/>
                <w:spacing w:val="0"/>
                <w:sz w:val="24"/>
                <w:szCs w:val="24"/>
                <w:shd w:val="clear" w:fill="FFFFFF"/>
                <w:lang w:val="en-US" w:eastAsia="zh-CN"/>
              </w:rPr>
              <w:t>指导司机减少无效里程。</w:t>
            </w:r>
          </w:p>
          <w:p w14:paraId="03C34DFF">
            <w:pPr>
              <w:widowControl w:val="0"/>
              <w:numPr>
                <w:ilvl w:val="0"/>
                <w:numId w:val="1"/>
              </w:numPr>
              <w:adjustRightInd w:val="0"/>
              <w:snapToGrid w:val="0"/>
              <w:spacing w:after="0"/>
              <w:ind w:left="0" w:leftChars="0" w:firstLine="0" w:firstLineChars="0"/>
              <w:jc w:val="both"/>
              <w:rPr>
                <w:rFonts w:hint="eastAsia" w:ascii="宋体" w:hAnsi="宋体" w:eastAsia="宋体" w:cs="宋体"/>
                <w:i w:val="0"/>
                <w:iCs w:val="0"/>
                <w:color w:val="404040"/>
                <w:spacing w:val="0"/>
                <w:sz w:val="24"/>
                <w:szCs w:val="24"/>
                <w:shd w:val="clear" w:fill="FFFFFF"/>
                <w:lang w:val="en-US" w:eastAsia="zh-CN"/>
              </w:rPr>
            </w:pPr>
            <w:r>
              <w:rPr>
                <w:rFonts w:hint="eastAsia" w:ascii="宋体" w:hAnsi="宋体" w:eastAsia="宋体" w:cs="宋体"/>
                <w:i w:val="0"/>
                <w:iCs w:val="0"/>
                <w:color w:val="404040"/>
                <w:spacing w:val="0"/>
                <w:sz w:val="24"/>
                <w:szCs w:val="24"/>
                <w:shd w:val="clear" w:fill="FFFFFF"/>
                <w:lang w:val="en-US" w:eastAsia="zh-CN"/>
              </w:rPr>
              <w:t>潮汐通勤特征分析：</w:t>
            </w:r>
          </w:p>
          <w:p w14:paraId="19188331">
            <w:pPr>
              <w:keepNext w:val="0"/>
              <w:keepLines w:val="0"/>
              <w:pageBreakBefore w:val="0"/>
              <w:widowControl w:val="0"/>
              <w:numPr>
                <w:ilvl w:val="0"/>
                <w:numId w:val="0"/>
              </w:numPr>
              <w:kinsoku/>
              <w:wordWrap/>
              <w:overflowPunct/>
              <w:topLinePunct w:val="0"/>
              <w:autoSpaceDE/>
              <w:autoSpaceDN/>
              <w:bidi w:val="0"/>
              <w:adjustRightInd w:val="0"/>
              <w:snapToGrid w:val="0"/>
              <w:spacing w:after="0"/>
              <w:ind w:leftChars="0" w:firstLine="480" w:firstLineChars="200"/>
              <w:jc w:val="both"/>
              <w:rPr>
                <w:rFonts w:hint="eastAsia" w:ascii="宋体" w:hAnsi="宋体" w:eastAsia="宋体" w:cs="宋体"/>
                <w:i w:val="0"/>
                <w:iCs w:val="0"/>
                <w:color w:val="404040"/>
                <w:spacing w:val="0"/>
                <w:sz w:val="24"/>
                <w:szCs w:val="24"/>
                <w:shd w:val="clear" w:fill="FFFFFF"/>
                <w:lang w:val="en-US" w:eastAsia="zh-CN"/>
              </w:rPr>
            </w:pPr>
            <w:r>
              <w:rPr>
                <w:rFonts w:hint="eastAsia" w:ascii="宋体" w:hAnsi="宋体" w:eastAsia="宋体" w:cs="宋体"/>
                <w:i w:val="0"/>
                <w:iCs w:val="0"/>
                <w:color w:val="404040"/>
                <w:spacing w:val="0"/>
                <w:sz w:val="24"/>
                <w:szCs w:val="24"/>
                <w:shd w:val="clear" w:fill="FFFFFF"/>
                <w:lang w:val="en-US" w:eastAsia="zh-CN"/>
              </w:rPr>
              <w:t>识别城市早晚高峰的定向出行潮汐流，量化通勤方向性强度，可以为</w:t>
            </w:r>
            <w:r>
              <w:rPr>
                <w:rFonts w:hint="eastAsia" w:ascii="宋体" w:hAnsi="宋体" w:eastAsia="宋体" w:cs="宋体"/>
                <w:b w:val="0"/>
                <w:bCs w:val="0"/>
                <w:i w:val="0"/>
                <w:iCs w:val="0"/>
                <w:color w:val="404040"/>
                <w:spacing w:val="0"/>
                <w:sz w:val="24"/>
                <w:szCs w:val="24"/>
                <w:shd w:val="clear" w:fill="FFFFFF"/>
                <w:lang w:val="en-US" w:eastAsia="zh-CN"/>
              </w:rPr>
              <w:t>司机</w:t>
            </w:r>
            <w:r>
              <w:rPr>
                <w:rStyle w:val="12"/>
                <w:rFonts w:hint="eastAsia" w:ascii="宋体" w:hAnsi="宋体" w:eastAsia="宋体" w:cs="宋体"/>
                <w:b w:val="0"/>
                <w:bCs w:val="0"/>
                <w:i w:val="0"/>
                <w:iCs w:val="0"/>
                <w:color w:val="404040"/>
                <w:spacing w:val="0"/>
                <w:sz w:val="24"/>
                <w:szCs w:val="24"/>
                <w:shd w:val="clear" w:fill="FFFFFF"/>
              </w:rPr>
              <w:t>精准接单</w:t>
            </w:r>
            <w:r>
              <w:rPr>
                <w:rFonts w:hint="eastAsia" w:ascii="宋体" w:hAnsi="宋体" w:eastAsia="宋体" w:cs="宋体"/>
                <w:b w:val="0"/>
                <w:bCs w:val="0"/>
                <w:i w:val="0"/>
                <w:iCs w:val="0"/>
                <w:color w:val="404040"/>
                <w:spacing w:val="0"/>
                <w:sz w:val="24"/>
                <w:szCs w:val="24"/>
                <w:shd w:val="clear" w:fill="FFFFFF"/>
                <w:lang w:val="en-US" w:eastAsia="zh-CN"/>
              </w:rPr>
              <w:t>，</w:t>
            </w:r>
            <w:r>
              <w:rPr>
                <w:rFonts w:hint="eastAsia" w:ascii="宋体" w:hAnsi="宋体" w:eastAsia="宋体" w:cs="宋体"/>
                <w:i w:val="0"/>
                <w:iCs w:val="0"/>
                <w:color w:val="404040"/>
                <w:spacing w:val="0"/>
                <w:sz w:val="24"/>
                <w:szCs w:val="24"/>
                <w:shd w:val="clear" w:fill="FFFFFF"/>
                <w:lang w:val="en-US" w:eastAsia="zh-CN"/>
              </w:rPr>
              <w:t>让用户更快叫到车。</w:t>
            </w:r>
          </w:p>
          <w:p w14:paraId="012557B5">
            <w:pPr>
              <w:widowControl w:val="0"/>
              <w:numPr>
                <w:ilvl w:val="0"/>
                <w:numId w:val="1"/>
              </w:numPr>
              <w:adjustRightInd w:val="0"/>
              <w:snapToGrid w:val="0"/>
              <w:spacing w:after="0"/>
              <w:ind w:left="0" w:leftChars="0" w:firstLine="0" w:firstLineChars="0"/>
              <w:jc w:val="both"/>
              <w:rPr>
                <w:rFonts w:hint="eastAsia" w:ascii="宋体" w:hAnsi="宋体" w:eastAsia="宋体" w:cs="宋体"/>
                <w:i w:val="0"/>
                <w:iCs w:val="0"/>
                <w:color w:val="404040"/>
                <w:spacing w:val="0"/>
                <w:sz w:val="24"/>
                <w:szCs w:val="24"/>
                <w:shd w:val="clear" w:fill="FFFFFF"/>
                <w:lang w:val="en-US" w:eastAsia="zh-CN"/>
              </w:rPr>
            </w:pPr>
            <w:r>
              <w:rPr>
                <w:rFonts w:hint="eastAsia" w:ascii="宋体" w:hAnsi="宋体" w:eastAsia="宋体" w:cs="宋体"/>
                <w:i w:val="0"/>
                <w:iCs w:val="0"/>
                <w:color w:val="404040"/>
                <w:spacing w:val="0"/>
                <w:sz w:val="24"/>
                <w:szCs w:val="24"/>
                <w:shd w:val="clear" w:fill="FFFFFF"/>
                <w:lang w:val="en-US" w:eastAsia="zh-CN"/>
              </w:rPr>
              <w:t>周末与工作日出行模式差异分析：</w:t>
            </w:r>
          </w:p>
          <w:p w14:paraId="29767A74">
            <w:pPr>
              <w:keepNext w:val="0"/>
              <w:keepLines w:val="0"/>
              <w:pageBreakBefore w:val="0"/>
              <w:widowControl w:val="0"/>
              <w:numPr>
                <w:ilvl w:val="0"/>
                <w:numId w:val="0"/>
              </w:numPr>
              <w:kinsoku/>
              <w:wordWrap/>
              <w:overflowPunct/>
              <w:topLinePunct w:val="0"/>
              <w:autoSpaceDE/>
              <w:autoSpaceDN/>
              <w:bidi w:val="0"/>
              <w:adjustRightInd w:val="0"/>
              <w:snapToGrid w:val="0"/>
              <w:spacing w:after="0"/>
              <w:ind w:leftChars="0" w:firstLine="480" w:firstLineChars="200"/>
              <w:jc w:val="both"/>
              <w:rPr>
                <w:rFonts w:hint="eastAsia" w:ascii="宋体" w:hAnsi="宋体" w:eastAsia="宋体" w:cs="宋体"/>
                <w:i w:val="0"/>
                <w:iCs w:val="0"/>
                <w:color w:val="404040"/>
                <w:spacing w:val="0"/>
                <w:sz w:val="24"/>
                <w:szCs w:val="24"/>
                <w:shd w:val="clear" w:fill="FFFFFF"/>
                <w:lang w:val="en-US" w:eastAsia="zh-CN"/>
              </w:rPr>
            </w:pPr>
            <w:r>
              <w:rPr>
                <w:rFonts w:hint="eastAsia" w:ascii="宋体" w:hAnsi="宋体" w:eastAsia="宋体" w:cs="宋体"/>
                <w:i w:val="0"/>
                <w:iCs w:val="0"/>
                <w:color w:val="404040"/>
                <w:spacing w:val="0"/>
                <w:sz w:val="24"/>
                <w:szCs w:val="24"/>
                <w:shd w:val="clear" w:fill="FFFFFF"/>
              </w:rPr>
              <w:t>对比网约车在周末和工作日的订单分布、时段特征及出行目的差异。</w:t>
            </w:r>
            <w:r>
              <w:rPr>
                <w:rFonts w:hint="eastAsia" w:ascii="宋体" w:hAnsi="宋体" w:eastAsia="宋体" w:cs="宋体"/>
                <w:i w:val="0"/>
                <w:iCs w:val="0"/>
                <w:color w:val="404040"/>
                <w:spacing w:val="0"/>
                <w:sz w:val="24"/>
                <w:szCs w:val="24"/>
                <w:shd w:val="clear" w:fill="FFFFFF"/>
                <w:lang w:val="en-US" w:eastAsia="zh-CN"/>
              </w:rPr>
              <w:t>向司机与用户展示差异有助于周末与工作日叫车与接单。</w:t>
            </w:r>
          </w:p>
          <w:p w14:paraId="33A8E25D">
            <w:pPr>
              <w:widowControl w:val="0"/>
              <w:numPr>
                <w:ilvl w:val="0"/>
                <w:numId w:val="1"/>
              </w:numPr>
              <w:adjustRightInd w:val="0"/>
              <w:snapToGrid w:val="0"/>
              <w:spacing w:after="0"/>
              <w:ind w:left="0" w:leftChars="0" w:firstLine="0" w:firstLineChars="0"/>
              <w:jc w:val="both"/>
              <w:rPr>
                <w:rFonts w:hint="default" w:ascii="Segoe UI" w:hAnsi="Segoe UI" w:eastAsia="Segoe UI" w:cs="Segoe UI"/>
                <w:i w:val="0"/>
                <w:iCs w:val="0"/>
                <w:color w:val="404040"/>
                <w:spacing w:val="0"/>
                <w:sz w:val="19"/>
                <w:szCs w:val="19"/>
                <w:shd w:val="clear" w:fill="FFFFFF"/>
                <w:lang w:val="en-US" w:eastAsia="zh-CN"/>
              </w:rPr>
            </w:pPr>
            <w:r>
              <w:rPr>
                <w:rFonts w:hint="eastAsia" w:ascii="宋体" w:hAnsi="宋体" w:eastAsia="宋体" w:cs="宋体"/>
                <w:i w:val="0"/>
                <w:iCs w:val="0"/>
                <w:color w:val="404040"/>
                <w:spacing w:val="0"/>
                <w:sz w:val="24"/>
                <w:szCs w:val="24"/>
                <w:shd w:val="clear" w:fill="FFFFFF"/>
                <w:lang w:val="en-US" w:eastAsia="zh-CN"/>
              </w:rPr>
              <w:t>订单需求-供给匹配度：</w:t>
            </w:r>
          </w:p>
          <w:p w14:paraId="3F87B19B">
            <w:pPr>
              <w:keepNext w:val="0"/>
              <w:keepLines w:val="0"/>
              <w:pageBreakBefore w:val="0"/>
              <w:widowControl w:val="0"/>
              <w:numPr>
                <w:ilvl w:val="0"/>
                <w:numId w:val="0"/>
              </w:numPr>
              <w:kinsoku/>
              <w:wordWrap/>
              <w:overflowPunct/>
              <w:topLinePunct w:val="0"/>
              <w:autoSpaceDE/>
              <w:autoSpaceDN/>
              <w:bidi w:val="0"/>
              <w:adjustRightInd w:val="0"/>
              <w:snapToGrid w:val="0"/>
              <w:spacing w:after="0"/>
              <w:ind w:leftChars="0" w:firstLine="480" w:firstLineChars="200"/>
              <w:jc w:val="both"/>
              <w:rPr>
                <w:rFonts w:hint="default" w:ascii="Segoe UI" w:hAnsi="Segoe UI" w:eastAsia="Segoe UI" w:cs="Segoe UI"/>
                <w:i w:val="0"/>
                <w:iCs w:val="0"/>
                <w:color w:val="404040"/>
                <w:spacing w:val="0"/>
                <w:sz w:val="19"/>
                <w:szCs w:val="19"/>
                <w:shd w:val="clear" w:fill="FFFFFF"/>
                <w:lang w:val="en-US" w:eastAsia="zh-CN"/>
              </w:rPr>
            </w:pPr>
            <w:r>
              <w:rPr>
                <w:rFonts w:hint="eastAsia" w:ascii="宋体" w:hAnsi="宋体" w:eastAsia="宋体" w:cs="宋体"/>
                <w:i w:val="0"/>
                <w:iCs w:val="0"/>
                <w:color w:val="404040"/>
                <w:spacing w:val="0"/>
                <w:sz w:val="24"/>
                <w:szCs w:val="24"/>
                <w:shd w:val="clear" w:fill="FFFFFF"/>
                <w:lang w:val="en-US" w:eastAsia="zh-CN"/>
              </w:rPr>
              <w:t>量化不同区域、时段的订单需求与司机供给的匹配程度，识别供需失衡区域。用折线图对需求订单数与可用司机数进行匹配度对比等展示供给，减少用户候车时间，提高司机空等时间，提高接送效率。</w:t>
            </w:r>
          </w:p>
        </w:tc>
      </w:tr>
      <w:tr w14:paraId="396A6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2" w:hRule="atLeast"/>
          <w:jc w:val="center"/>
        </w:trPr>
        <w:tc>
          <w:tcPr>
            <w:tcW w:w="9019" w:type="dxa"/>
            <w:gridSpan w:val="2"/>
          </w:tcPr>
          <w:p w14:paraId="0ABC3654">
            <w:pPr>
              <w:widowControl w:val="0"/>
              <w:spacing w:after="0"/>
              <w:jc w:val="both"/>
              <w:rPr>
                <w:rFonts w:hint="eastAsia" w:eastAsia="宋体"/>
                <w:sz w:val="24"/>
                <w:szCs w:val="20"/>
              </w:rPr>
            </w:pPr>
            <w:r>
              <w:rPr>
                <w:rFonts w:hint="eastAsia" w:eastAsia="宋体"/>
                <w:sz w:val="24"/>
                <w:szCs w:val="20"/>
              </w:rPr>
              <w:t>拟采用的研究方法：</w:t>
            </w:r>
          </w:p>
          <w:p w14:paraId="323A9A61">
            <w:pPr>
              <w:widowControl w:val="0"/>
              <w:numPr>
                <w:ilvl w:val="0"/>
                <w:numId w:val="0"/>
              </w:numPr>
              <w:spacing w:after="0"/>
              <w:ind w:leftChars="0"/>
              <w:jc w:val="both"/>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1.数据收集与预处理：</w:t>
            </w:r>
          </w:p>
          <w:p w14:paraId="64BFB9F4">
            <w:pPr>
              <w:keepNext w:val="0"/>
              <w:keepLines w:val="0"/>
              <w:pageBreakBefore w:val="0"/>
              <w:widowControl w:val="0"/>
              <w:numPr>
                <w:ilvl w:val="0"/>
                <w:numId w:val="0"/>
              </w:numPr>
              <w:kinsoku/>
              <w:wordWrap/>
              <w:overflowPunct/>
              <w:topLinePunct w:val="0"/>
              <w:autoSpaceDE/>
              <w:autoSpaceDN/>
              <w:bidi w:val="0"/>
              <w:adjustRightInd w:val="0"/>
              <w:snapToGrid w:val="0"/>
              <w:spacing w:after="0"/>
              <w:ind w:leftChars="0" w:firstLine="480" w:firstLineChars="200"/>
              <w:jc w:val="both"/>
              <w:rPr>
                <w:rFonts w:hint="default" w:ascii="宋体" w:hAnsi="宋体" w:eastAsia="宋体" w:cs="宋体"/>
                <w:sz w:val="24"/>
                <w:szCs w:val="20"/>
                <w:lang w:val="en-US" w:eastAsia="zh-CN"/>
              </w:rPr>
            </w:pPr>
            <w:r>
              <w:rPr>
                <w:rFonts w:hint="eastAsia" w:ascii="Times New Roman" w:hAnsi="Times New Roman" w:eastAsia="宋体" w:cs="Times New Roman"/>
                <w:sz w:val="24"/>
                <w:szCs w:val="20"/>
                <w:lang w:val="en-US" w:eastAsia="zh-CN"/>
              </w:rPr>
              <w:t>利用天池数据网收集相关数据，通过数据清洗处理缺失值、异常值和重复项，确保数据的质量，</w:t>
            </w:r>
            <w:r>
              <w:rPr>
                <w:rFonts w:hint="eastAsia" w:ascii="宋体" w:hAnsi="宋体" w:eastAsia="宋体" w:cs="宋体"/>
                <w:sz w:val="24"/>
                <w:szCs w:val="20"/>
                <w:lang w:val="en-US" w:eastAsia="zh-CN"/>
              </w:rPr>
              <w:t>进行原始数据的存储，并将数据上传存储在HDFS上，确保数据的准确性和一致性。</w:t>
            </w:r>
          </w:p>
          <w:p w14:paraId="54A3E5B1">
            <w:pPr>
              <w:keepNext w:val="0"/>
              <w:keepLines w:val="0"/>
              <w:pageBreakBefore w:val="0"/>
              <w:widowControl w:val="0"/>
              <w:numPr>
                <w:ilvl w:val="0"/>
                <w:numId w:val="0"/>
              </w:numPr>
              <w:kinsoku/>
              <w:wordWrap/>
              <w:overflowPunct/>
              <w:topLinePunct w:val="0"/>
              <w:autoSpaceDE/>
              <w:autoSpaceDN/>
              <w:bidi w:val="0"/>
              <w:adjustRightInd w:val="0"/>
              <w:snapToGrid w:val="0"/>
              <w:spacing w:after="0"/>
              <w:ind w:leftChars="0"/>
              <w:jc w:val="both"/>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2.Hive与数据仓库设计：</w:t>
            </w:r>
          </w:p>
          <w:p w14:paraId="7003C139">
            <w:pPr>
              <w:keepNext w:val="0"/>
              <w:keepLines w:val="0"/>
              <w:pageBreakBefore w:val="0"/>
              <w:widowControl w:val="0"/>
              <w:numPr>
                <w:ilvl w:val="0"/>
                <w:numId w:val="0"/>
              </w:numPr>
              <w:kinsoku/>
              <w:wordWrap/>
              <w:overflowPunct/>
              <w:topLinePunct w:val="0"/>
              <w:autoSpaceDE/>
              <w:autoSpaceDN/>
              <w:bidi w:val="0"/>
              <w:adjustRightInd w:val="0"/>
              <w:snapToGrid w:val="0"/>
              <w:spacing w:after="0"/>
              <w:ind w:leftChars="0" w:firstLine="480" w:firstLineChars="200"/>
              <w:jc w:val="both"/>
              <w:textAlignment w:val="auto"/>
              <w:rPr>
                <w:rFonts w:hint="default" w:ascii="宋体" w:hAnsi="宋体" w:eastAsia="宋体" w:cs="宋体"/>
                <w:b w:val="0"/>
                <w:bCs w:val="0"/>
                <w:sz w:val="24"/>
                <w:szCs w:val="20"/>
                <w:lang w:val="en-US" w:eastAsia="zh-CN"/>
              </w:rPr>
            </w:pPr>
            <w:r>
              <w:rPr>
                <w:rFonts w:hint="eastAsia" w:ascii="宋体" w:hAnsi="宋体" w:eastAsia="宋体" w:cs="宋体"/>
                <w:sz w:val="24"/>
                <w:szCs w:val="20"/>
                <w:lang w:val="en-US" w:eastAsia="zh-CN"/>
              </w:rPr>
              <w:t>利用Hive构建能够存储于处理网约车数据的数据库，建立ODS、DWD、DWS、ADS三层数仓结构，其中ODS层保存原始数据，保证数据完整可追溯；DWD（数据清洗，放清洗好的数据）层和DWS（按主题或维度对数据汇总）层；ADS（直接面向业务应用和分析需求）层用</w:t>
            </w:r>
            <w:r>
              <w:rPr>
                <w:rFonts w:hint="eastAsia" w:ascii="宋体" w:hAnsi="宋体" w:eastAsia="宋体" w:cs="宋体"/>
                <w:b w:val="0"/>
                <w:bCs w:val="0"/>
                <w:sz w:val="24"/>
                <w:szCs w:val="20"/>
                <w:lang w:val="en-US" w:eastAsia="zh-CN"/>
              </w:rPr>
              <w:t>来算指标、给结果，直接服务于决策。</w:t>
            </w:r>
          </w:p>
          <w:p w14:paraId="1F46E52D">
            <w:pPr>
              <w:widowControl w:val="0"/>
              <w:numPr>
                <w:ilvl w:val="0"/>
                <w:numId w:val="0"/>
              </w:numPr>
              <w:spacing w:after="0"/>
              <w:ind w:leftChars="0"/>
              <w:jc w:val="both"/>
              <w:rPr>
                <w:rFonts w:hint="eastAsia" w:ascii="宋体" w:hAnsi="宋体" w:eastAsia="宋体" w:cs="宋体"/>
                <w:b w:val="0"/>
                <w:bCs w:val="0"/>
                <w:sz w:val="24"/>
                <w:szCs w:val="20"/>
                <w:lang w:val="en-US" w:eastAsia="zh-CN"/>
              </w:rPr>
            </w:pPr>
            <w:r>
              <w:rPr>
                <w:rFonts w:hint="eastAsia" w:ascii="宋体" w:hAnsi="宋体" w:eastAsia="宋体" w:cs="宋体"/>
                <w:b w:val="0"/>
                <w:bCs w:val="0"/>
                <w:sz w:val="24"/>
                <w:szCs w:val="20"/>
                <w:lang w:val="en-US" w:eastAsia="zh-CN"/>
              </w:rPr>
              <w:t>3.数据采集：</w:t>
            </w:r>
          </w:p>
          <w:p w14:paraId="3FF91D66">
            <w:pPr>
              <w:keepNext w:val="0"/>
              <w:keepLines w:val="0"/>
              <w:pageBreakBefore w:val="0"/>
              <w:widowControl w:val="0"/>
              <w:numPr>
                <w:ilvl w:val="0"/>
                <w:numId w:val="0"/>
              </w:numPr>
              <w:kinsoku/>
              <w:wordWrap/>
              <w:overflowPunct/>
              <w:topLinePunct w:val="0"/>
              <w:autoSpaceDE/>
              <w:autoSpaceDN/>
              <w:bidi w:val="0"/>
              <w:adjustRightInd w:val="0"/>
              <w:snapToGrid w:val="0"/>
              <w:spacing w:after="0"/>
              <w:ind w:leftChars="0" w:firstLine="480" w:firstLineChars="200"/>
              <w:jc w:val="both"/>
              <w:textAlignment w:val="auto"/>
              <w:rPr>
                <w:rFonts w:hint="default" w:ascii="宋体" w:hAnsi="宋体" w:eastAsia="宋体" w:cs="宋体"/>
                <w:sz w:val="24"/>
                <w:szCs w:val="20"/>
                <w:lang w:val="en-US" w:eastAsia="zh-CN"/>
              </w:rPr>
            </w:pPr>
            <w:r>
              <w:rPr>
                <w:rFonts w:hint="eastAsia" w:ascii="宋体" w:hAnsi="宋体" w:eastAsia="宋体" w:cs="宋体"/>
                <w:sz w:val="24"/>
                <w:szCs w:val="20"/>
                <w:lang w:val="en-US" w:eastAsia="zh-CN"/>
              </w:rPr>
              <w:t>将收集到的数据用HiveSQL进行查询，过滤，聚合等操作，提取出需要的数据，为数据的分析做准备。在DataGrip这个软件进行操作。</w:t>
            </w:r>
          </w:p>
          <w:p w14:paraId="5A4C642F">
            <w:pPr>
              <w:widowControl w:val="0"/>
              <w:numPr>
                <w:ilvl w:val="0"/>
                <w:numId w:val="0"/>
              </w:numPr>
              <w:spacing w:after="0"/>
              <w:ind w:leftChars="0"/>
              <w:jc w:val="both"/>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4.数据导出：</w:t>
            </w:r>
          </w:p>
          <w:p w14:paraId="401C56DD">
            <w:pPr>
              <w:keepNext w:val="0"/>
              <w:keepLines w:val="0"/>
              <w:pageBreakBefore w:val="0"/>
              <w:widowControl w:val="0"/>
              <w:numPr>
                <w:ilvl w:val="0"/>
                <w:numId w:val="0"/>
              </w:numPr>
              <w:kinsoku/>
              <w:wordWrap/>
              <w:overflowPunct/>
              <w:topLinePunct w:val="0"/>
              <w:autoSpaceDE/>
              <w:autoSpaceDN/>
              <w:bidi w:val="0"/>
              <w:adjustRightInd w:val="0"/>
              <w:snapToGrid w:val="0"/>
              <w:spacing w:after="0"/>
              <w:ind w:leftChars="0" w:firstLine="480" w:firstLineChars="200"/>
              <w:jc w:val="both"/>
              <w:rPr>
                <w:rFonts w:hint="default" w:ascii="宋体" w:hAnsi="宋体" w:eastAsia="宋体" w:cs="宋体"/>
                <w:sz w:val="24"/>
                <w:szCs w:val="20"/>
                <w:lang w:val="en-US" w:eastAsia="zh-CN"/>
              </w:rPr>
            </w:pPr>
            <w:r>
              <w:rPr>
                <w:rFonts w:hint="eastAsia" w:ascii="宋体" w:hAnsi="宋体" w:eastAsia="宋体" w:cs="宋体"/>
                <w:sz w:val="24"/>
                <w:szCs w:val="20"/>
                <w:lang w:val="en-US" w:eastAsia="zh-CN"/>
              </w:rPr>
              <w:t>使用Datax将数据导出到MySQL中，为可视化做准备。</w:t>
            </w:r>
          </w:p>
          <w:p w14:paraId="4F778056">
            <w:pPr>
              <w:widowControl w:val="0"/>
              <w:numPr>
                <w:ilvl w:val="0"/>
                <w:numId w:val="0"/>
              </w:numPr>
              <w:spacing w:after="0"/>
              <w:ind w:leftChars="0"/>
              <w:jc w:val="both"/>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5.数据可视化：</w:t>
            </w:r>
          </w:p>
          <w:p w14:paraId="6FBF5D63">
            <w:pPr>
              <w:keepNext w:val="0"/>
              <w:keepLines w:val="0"/>
              <w:pageBreakBefore w:val="0"/>
              <w:widowControl w:val="0"/>
              <w:numPr>
                <w:ilvl w:val="0"/>
                <w:numId w:val="0"/>
              </w:numPr>
              <w:kinsoku/>
              <w:wordWrap/>
              <w:overflowPunct/>
              <w:topLinePunct w:val="0"/>
              <w:autoSpaceDE/>
              <w:autoSpaceDN/>
              <w:bidi w:val="0"/>
              <w:adjustRightInd w:val="0"/>
              <w:snapToGrid w:val="0"/>
              <w:spacing w:after="0"/>
              <w:ind w:firstLine="480" w:firstLineChars="200"/>
              <w:jc w:val="both"/>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使用FinBI与山海鲸</w:t>
            </w:r>
            <w:r>
              <w:rPr>
                <w:rFonts w:hint="default" w:ascii="Times New Roman" w:hAnsi="Times New Roman" w:eastAsia="宋体" w:cs="Times New Roman"/>
                <w:sz w:val="24"/>
                <w:szCs w:val="20"/>
                <w:lang w:val="en-US" w:eastAsia="zh-CN"/>
              </w:rPr>
              <w:t>可视化工具将分析结果进行展示，</w:t>
            </w:r>
            <w:r>
              <w:rPr>
                <w:rFonts w:hint="eastAsia" w:ascii="Times New Roman" w:hAnsi="Times New Roman" w:eastAsia="宋体" w:cs="Times New Roman"/>
                <w:sz w:val="24"/>
                <w:szCs w:val="20"/>
                <w:lang w:val="en-US" w:eastAsia="zh-CN"/>
              </w:rPr>
              <w:t>让</w:t>
            </w:r>
            <w:r>
              <w:rPr>
                <w:rFonts w:hint="default" w:ascii="Times New Roman" w:hAnsi="Times New Roman" w:eastAsia="宋体" w:cs="Times New Roman"/>
                <w:sz w:val="24"/>
                <w:szCs w:val="20"/>
                <w:lang w:val="en-US" w:eastAsia="zh-CN"/>
              </w:rPr>
              <w:t>数据能</w:t>
            </w:r>
            <w:r>
              <w:rPr>
                <w:rFonts w:hint="eastAsia" w:ascii="Times New Roman" w:hAnsi="Times New Roman" w:eastAsia="宋体" w:cs="Times New Roman"/>
                <w:sz w:val="24"/>
                <w:szCs w:val="20"/>
                <w:lang w:val="en-US" w:eastAsia="zh-CN"/>
              </w:rPr>
              <w:t>以</w:t>
            </w:r>
            <w:r>
              <w:rPr>
                <w:rFonts w:hint="default" w:ascii="Times New Roman" w:hAnsi="Times New Roman" w:eastAsia="宋体" w:cs="Times New Roman"/>
                <w:sz w:val="24"/>
                <w:szCs w:val="20"/>
                <w:lang w:val="en-US" w:eastAsia="zh-CN"/>
              </w:rPr>
              <w:t>更清晰、易懂的形式呈现，进而在分析、决策发挥重要作用。</w:t>
            </w:r>
          </w:p>
          <w:p w14:paraId="30535E9C">
            <w:pPr>
              <w:widowControl w:val="0"/>
              <w:numPr>
                <w:ilvl w:val="0"/>
                <w:numId w:val="0"/>
              </w:numPr>
              <w:adjustRightInd w:val="0"/>
              <w:snapToGrid w:val="0"/>
              <w:spacing w:after="0"/>
              <w:jc w:val="both"/>
              <w:rPr>
                <w:rFonts w:hint="eastAsia" w:eastAsia="宋体"/>
                <w:sz w:val="24"/>
                <w:szCs w:val="20"/>
                <w:lang w:val="en-US" w:eastAsia="zh-CN"/>
              </w:rPr>
            </w:pPr>
          </w:p>
        </w:tc>
      </w:tr>
      <w:tr w14:paraId="09152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9" w:hRule="atLeast"/>
          <w:jc w:val="center"/>
        </w:trPr>
        <w:tc>
          <w:tcPr>
            <w:tcW w:w="9019" w:type="dxa"/>
            <w:gridSpan w:val="2"/>
          </w:tcPr>
          <w:p w14:paraId="0DA6A609">
            <w:pPr>
              <w:widowControl w:val="0"/>
              <w:spacing w:after="0"/>
              <w:jc w:val="both"/>
              <w:rPr>
                <w:rFonts w:eastAsia="宋体"/>
                <w:sz w:val="24"/>
                <w:szCs w:val="20"/>
              </w:rPr>
            </w:pPr>
            <w:r>
              <w:rPr>
                <w:rFonts w:hint="eastAsia" w:eastAsia="宋体"/>
                <w:sz w:val="24"/>
                <w:szCs w:val="20"/>
              </w:rPr>
              <w:t>完成期限和采取的主要措施（写作进度安排）：</w:t>
            </w:r>
            <w:r>
              <w:rPr>
                <w:rFonts w:eastAsia="宋体"/>
                <w:sz w:val="24"/>
                <w:szCs w:val="20"/>
              </w:rPr>
              <w:t xml:space="preserve"> </w:t>
            </w:r>
          </w:p>
          <w:p w14:paraId="7433C9A0">
            <w:pPr>
              <w:widowControl w:val="0"/>
              <w:spacing w:after="0"/>
              <w:jc w:val="both"/>
              <w:rPr>
                <w:rFonts w:hint="eastAsia" w:ascii="宋体" w:hAnsi="宋体" w:eastAsia="宋体" w:cs="宋体"/>
                <w:sz w:val="24"/>
                <w:szCs w:val="20"/>
              </w:rPr>
            </w:pPr>
          </w:p>
          <w:p w14:paraId="4871B14B">
            <w:pPr>
              <w:widowControl w:val="0"/>
              <w:spacing w:after="0"/>
              <w:jc w:val="both"/>
              <w:rPr>
                <w:rFonts w:hint="eastAsia" w:ascii="宋体" w:hAnsi="宋体" w:eastAsia="宋体" w:cs="宋体"/>
                <w:sz w:val="24"/>
                <w:szCs w:val="20"/>
              </w:rPr>
            </w:pPr>
            <w:r>
              <w:rPr>
                <w:rFonts w:hint="eastAsia" w:ascii="宋体" w:hAnsi="宋体" w:eastAsia="宋体" w:cs="宋体"/>
                <w:sz w:val="24"/>
                <w:szCs w:val="20"/>
              </w:rPr>
              <w:t>（1）2025年4月7日-2025年4月27日前确定论文题目及指导老师。</w:t>
            </w:r>
          </w:p>
          <w:p w14:paraId="0A8CD199">
            <w:pPr>
              <w:widowControl w:val="0"/>
              <w:spacing w:after="0"/>
              <w:jc w:val="both"/>
              <w:rPr>
                <w:rFonts w:hint="eastAsia" w:ascii="宋体" w:hAnsi="宋体" w:eastAsia="宋体" w:cs="宋体"/>
                <w:sz w:val="24"/>
                <w:szCs w:val="20"/>
              </w:rPr>
            </w:pPr>
            <w:r>
              <w:rPr>
                <w:rFonts w:hint="eastAsia" w:ascii="宋体" w:hAnsi="宋体" w:eastAsia="宋体" w:cs="宋体"/>
                <w:sz w:val="24"/>
                <w:szCs w:val="20"/>
              </w:rPr>
              <w:t>（2）2025年4月28日-2025年5月18日收集相关文献，撰写开题报告、任务书并提交。</w:t>
            </w:r>
          </w:p>
          <w:p w14:paraId="539BD54D">
            <w:pPr>
              <w:widowControl w:val="0"/>
              <w:spacing w:after="0"/>
              <w:jc w:val="both"/>
              <w:rPr>
                <w:rFonts w:hint="eastAsia" w:ascii="宋体" w:hAnsi="宋体" w:eastAsia="宋体" w:cs="宋体"/>
                <w:sz w:val="24"/>
                <w:szCs w:val="20"/>
              </w:rPr>
            </w:pPr>
            <w:r>
              <w:rPr>
                <w:rFonts w:hint="eastAsia" w:ascii="宋体" w:hAnsi="宋体" w:eastAsia="宋体" w:cs="宋体"/>
                <w:sz w:val="24"/>
                <w:szCs w:val="20"/>
              </w:rPr>
              <w:t>（3）2025年5月19日-2025年5月25日进行开题答辩。</w:t>
            </w:r>
          </w:p>
          <w:p w14:paraId="1B2056A4">
            <w:pPr>
              <w:widowControl w:val="0"/>
              <w:spacing w:after="0"/>
              <w:jc w:val="both"/>
              <w:rPr>
                <w:rFonts w:hint="eastAsia" w:ascii="宋体" w:hAnsi="宋体" w:eastAsia="宋体" w:cs="宋体"/>
                <w:sz w:val="24"/>
                <w:szCs w:val="20"/>
              </w:rPr>
            </w:pPr>
            <w:r>
              <w:rPr>
                <w:rFonts w:hint="eastAsia" w:ascii="宋体" w:hAnsi="宋体" w:eastAsia="宋体" w:cs="宋体"/>
                <w:sz w:val="24"/>
                <w:szCs w:val="20"/>
              </w:rPr>
              <w:t>（4）2025年5月26日-2025年6月29日完成一稿撰写。</w:t>
            </w:r>
          </w:p>
          <w:p w14:paraId="7624022D">
            <w:pPr>
              <w:widowControl w:val="0"/>
              <w:spacing w:after="0"/>
              <w:jc w:val="both"/>
              <w:rPr>
                <w:rFonts w:hint="eastAsia" w:ascii="宋体" w:hAnsi="宋体" w:eastAsia="宋体" w:cs="宋体"/>
                <w:sz w:val="24"/>
                <w:szCs w:val="20"/>
              </w:rPr>
            </w:pPr>
            <w:r>
              <w:rPr>
                <w:rFonts w:hint="eastAsia" w:ascii="宋体" w:hAnsi="宋体" w:eastAsia="宋体" w:cs="宋体"/>
                <w:sz w:val="24"/>
                <w:szCs w:val="20"/>
              </w:rPr>
              <w:t>（5）2025年6月30日-2025年9月21日完成课题研究和二稿修改。</w:t>
            </w:r>
          </w:p>
          <w:p w14:paraId="2FF96BC3">
            <w:pPr>
              <w:widowControl w:val="0"/>
              <w:spacing w:after="0"/>
              <w:jc w:val="both"/>
              <w:rPr>
                <w:rFonts w:hint="eastAsia" w:ascii="宋体" w:hAnsi="宋体" w:eastAsia="宋体" w:cs="宋体"/>
                <w:sz w:val="24"/>
                <w:szCs w:val="20"/>
              </w:rPr>
            </w:pPr>
            <w:r>
              <w:rPr>
                <w:rFonts w:hint="eastAsia" w:ascii="宋体" w:hAnsi="宋体" w:eastAsia="宋体" w:cs="宋体"/>
                <w:sz w:val="24"/>
                <w:szCs w:val="20"/>
              </w:rPr>
              <w:t>（6）2025年9月22日-2025年9月28日中期检查。</w:t>
            </w:r>
          </w:p>
          <w:p w14:paraId="4F1239A9">
            <w:pPr>
              <w:widowControl w:val="0"/>
              <w:spacing w:after="0"/>
              <w:jc w:val="both"/>
              <w:rPr>
                <w:rFonts w:hint="eastAsia" w:ascii="宋体" w:hAnsi="宋体" w:eastAsia="宋体" w:cs="宋体"/>
                <w:sz w:val="24"/>
                <w:szCs w:val="20"/>
              </w:rPr>
            </w:pPr>
            <w:r>
              <w:rPr>
                <w:rFonts w:hint="eastAsia" w:ascii="宋体" w:hAnsi="宋体" w:eastAsia="宋体" w:cs="宋体"/>
                <w:sz w:val="24"/>
                <w:szCs w:val="20"/>
              </w:rPr>
              <w:t>（7）2025年9月29日-2025年10月12日定稿提交。</w:t>
            </w:r>
          </w:p>
          <w:p w14:paraId="5E686295">
            <w:pPr>
              <w:widowControl w:val="0"/>
              <w:spacing w:after="0"/>
              <w:jc w:val="both"/>
              <w:rPr>
                <w:rFonts w:hint="eastAsia" w:ascii="宋体" w:hAnsi="宋体" w:eastAsia="宋体" w:cs="宋体"/>
                <w:sz w:val="24"/>
                <w:szCs w:val="20"/>
              </w:rPr>
            </w:pPr>
            <w:r>
              <w:rPr>
                <w:rFonts w:hint="eastAsia" w:ascii="宋体" w:hAnsi="宋体" w:eastAsia="宋体" w:cs="宋体"/>
                <w:sz w:val="24"/>
                <w:szCs w:val="20"/>
              </w:rPr>
              <w:t>（8）2025年10月13日-2025年10月19日论文评阅。</w:t>
            </w:r>
          </w:p>
          <w:p w14:paraId="6DC7976C">
            <w:pPr>
              <w:widowControl w:val="0"/>
              <w:spacing w:after="0"/>
              <w:jc w:val="both"/>
              <w:rPr>
                <w:rFonts w:hint="eastAsia" w:ascii="宋体" w:hAnsi="宋体" w:eastAsia="宋体" w:cs="宋体"/>
                <w:sz w:val="24"/>
                <w:szCs w:val="20"/>
              </w:rPr>
            </w:pPr>
            <w:r>
              <w:rPr>
                <w:rFonts w:hint="eastAsia" w:ascii="宋体" w:hAnsi="宋体" w:eastAsia="宋体" w:cs="宋体"/>
                <w:sz w:val="24"/>
                <w:szCs w:val="20"/>
              </w:rPr>
              <w:t>（9）2025年10月20日-2025年10月26日论文答辩。</w:t>
            </w:r>
          </w:p>
          <w:p w14:paraId="67E5ED03">
            <w:pPr>
              <w:widowControl w:val="0"/>
              <w:spacing w:after="0"/>
              <w:jc w:val="both"/>
              <w:rPr>
                <w:rFonts w:hint="eastAsia" w:ascii="宋体" w:hAnsi="宋体" w:eastAsia="宋体" w:cs="宋体"/>
                <w:sz w:val="24"/>
                <w:szCs w:val="20"/>
              </w:rPr>
            </w:pPr>
            <w:r>
              <w:rPr>
                <w:rFonts w:hint="eastAsia" w:ascii="宋体" w:hAnsi="宋体" w:eastAsia="宋体" w:cs="宋体"/>
                <w:sz w:val="24"/>
                <w:szCs w:val="20"/>
              </w:rPr>
              <w:t>（10）2025年10月27日-2025年11月2日终稿提交。</w:t>
            </w:r>
          </w:p>
          <w:p w14:paraId="247C0E90">
            <w:pPr>
              <w:widowControl w:val="0"/>
              <w:spacing w:after="0"/>
              <w:jc w:val="both"/>
              <w:rPr>
                <w:rFonts w:hint="eastAsia" w:ascii="宋体" w:hAnsi="宋体" w:eastAsia="宋体" w:cs="宋体"/>
                <w:sz w:val="24"/>
                <w:szCs w:val="20"/>
              </w:rPr>
            </w:pPr>
            <w:r>
              <w:rPr>
                <w:rFonts w:hint="eastAsia" w:ascii="宋体" w:hAnsi="宋体" w:eastAsia="宋体" w:cs="宋体"/>
                <w:sz w:val="24"/>
                <w:szCs w:val="20"/>
              </w:rPr>
              <w:t>（11）2025年11月2日以后二次答辩以及学校审查。</w:t>
            </w:r>
          </w:p>
          <w:p w14:paraId="36FBAF4B">
            <w:pPr>
              <w:widowControl w:val="0"/>
              <w:spacing w:after="0"/>
              <w:jc w:val="both"/>
              <w:rPr>
                <w:rFonts w:eastAsia="宋体"/>
                <w:sz w:val="24"/>
                <w:szCs w:val="20"/>
              </w:rPr>
            </w:pPr>
          </w:p>
          <w:p w14:paraId="49A10B2D">
            <w:pPr>
              <w:widowControl w:val="0"/>
              <w:spacing w:after="0"/>
              <w:jc w:val="both"/>
              <w:rPr>
                <w:rFonts w:eastAsia="宋体"/>
                <w:sz w:val="24"/>
                <w:szCs w:val="20"/>
              </w:rPr>
            </w:pPr>
          </w:p>
          <w:p w14:paraId="4DC00C1B">
            <w:pPr>
              <w:widowControl w:val="0"/>
              <w:spacing w:after="0"/>
              <w:jc w:val="both"/>
              <w:rPr>
                <w:rFonts w:eastAsia="宋体"/>
                <w:sz w:val="24"/>
                <w:szCs w:val="20"/>
              </w:rPr>
            </w:pPr>
          </w:p>
          <w:p w14:paraId="107ABA3D">
            <w:pPr>
              <w:widowControl w:val="0"/>
              <w:spacing w:after="0"/>
              <w:jc w:val="both"/>
              <w:rPr>
                <w:rFonts w:eastAsia="宋体"/>
                <w:sz w:val="24"/>
                <w:szCs w:val="20"/>
              </w:rPr>
            </w:pPr>
          </w:p>
          <w:p w14:paraId="17ED4947">
            <w:pPr>
              <w:widowControl w:val="0"/>
              <w:spacing w:after="0"/>
              <w:jc w:val="both"/>
              <w:rPr>
                <w:rFonts w:eastAsia="宋体"/>
                <w:sz w:val="24"/>
                <w:szCs w:val="20"/>
              </w:rPr>
            </w:pPr>
          </w:p>
          <w:p w14:paraId="1F419E7C">
            <w:pPr>
              <w:widowControl w:val="0"/>
              <w:spacing w:after="0"/>
              <w:jc w:val="both"/>
              <w:rPr>
                <w:rFonts w:eastAsia="宋体"/>
                <w:sz w:val="24"/>
                <w:szCs w:val="20"/>
              </w:rPr>
            </w:pPr>
          </w:p>
          <w:p w14:paraId="298DF401">
            <w:pPr>
              <w:widowControl w:val="0"/>
              <w:spacing w:after="0"/>
              <w:jc w:val="both"/>
              <w:rPr>
                <w:rFonts w:eastAsia="宋体"/>
                <w:sz w:val="24"/>
                <w:szCs w:val="20"/>
              </w:rPr>
            </w:pPr>
          </w:p>
          <w:p w14:paraId="3B66E1E6">
            <w:pPr>
              <w:widowControl w:val="0"/>
              <w:spacing w:after="0"/>
              <w:jc w:val="both"/>
              <w:rPr>
                <w:rFonts w:eastAsia="宋体"/>
                <w:sz w:val="24"/>
                <w:szCs w:val="20"/>
              </w:rPr>
            </w:pPr>
          </w:p>
          <w:p w14:paraId="6B1136B1">
            <w:pPr>
              <w:widowControl w:val="0"/>
              <w:spacing w:after="0"/>
              <w:jc w:val="both"/>
              <w:rPr>
                <w:rFonts w:eastAsia="宋体"/>
                <w:sz w:val="24"/>
                <w:szCs w:val="20"/>
              </w:rPr>
            </w:pPr>
          </w:p>
        </w:tc>
      </w:tr>
      <w:tr w14:paraId="03C99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9" w:hRule="atLeast"/>
          <w:jc w:val="center"/>
        </w:trPr>
        <w:tc>
          <w:tcPr>
            <w:tcW w:w="9019" w:type="dxa"/>
            <w:gridSpan w:val="2"/>
          </w:tcPr>
          <w:p w14:paraId="07ACBE3F">
            <w:pPr>
              <w:widowControl w:val="0"/>
              <w:spacing w:after="0"/>
              <w:jc w:val="both"/>
              <w:rPr>
                <w:rFonts w:hint="default" w:eastAsia="宋体"/>
                <w:sz w:val="21"/>
                <w:szCs w:val="21"/>
              </w:rPr>
            </w:pPr>
            <w:r>
              <w:rPr>
                <w:rFonts w:hint="eastAsia" w:eastAsia="宋体"/>
                <w:sz w:val="24"/>
                <w:szCs w:val="20"/>
              </w:rPr>
              <w:t>主要参考文献（参考文献须在</w:t>
            </w:r>
            <w:r>
              <w:rPr>
                <w:rFonts w:hint="eastAsia" w:ascii="Times New Roman" w:hAnsi="Times New Roman" w:eastAsia="宋体" w:cs="Times New Roman"/>
                <w:sz w:val="24"/>
                <w:szCs w:val="20"/>
              </w:rPr>
              <w:t>15篇</w:t>
            </w:r>
            <w:r>
              <w:rPr>
                <w:rFonts w:hint="eastAsia" w:eastAsia="宋体"/>
                <w:sz w:val="24"/>
                <w:szCs w:val="20"/>
              </w:rPr>
              <w:t>以上，其中应包含至少</w:t>
            </w:r>
            <w:r>
              <w:rPr>
                <w:rFonts w:hint="eastAsia" w:ascii="Times New Roman" w:hAnsi="Times New Roman" w:eastAsia="宋体" w:cs="Times New Roman"/>
                <w:sz w:val="24"/>
                <w:szCs w:val="20"/>
              </w:rPr>
              <w:t>2</w:t>
            </w:r>
            <w:r>
              <w:rPr>
                <w:rFonts w:hint="eastAsia" w:eastAsia="宋体"/>
                <w:sz w:val="24"/>
                <w:szCs w:val="20"/>
              </w:rPr>
              <w:t>篇外文、</w:t>
            </w:r>
            <w:r>
              <w:rPr>
                <w:rFonts w:hint="eastAsia" w:ascii="Times New Roman" w:hAnsi="Times New Roman" w:eastAsia="宋体" w:cs="Times New Roman"/>
                <w:sz w:val="24"/>
                <w:szCs w:val="20"/>
              </w:rPr>
              <w:t>2</w:t>
            </w:r>
            <w:r>
              <w:rPr>
                <w:rFonts w:hint="eastAsia" w:eastAsia="宋体"/>
                <w:sz w:val="24"/>
                <w:szCs w:val="20"/>
              </w:rPr>
              <w:t>篇近</w:t>
            </w:r>
            <w:r>
              <w:rPr>
                <w:rFonts w:hint="eastAsia" w:ascii="Times New Roman" w:hAnsi="Times New Roman" w:eastAsia="宋体" w:cs="Times New Roman"/>
                <w:sz w:val="24"/>
                <w:szCs w:val="20"/>
              </w:rPr>
              <w:t>2</w:t>
            </w:r>
            <w:r>
              <w:rPr>
                <w:rFonts w:hint="eastAsia" w:eastAsia="宋体"/>
                <w:sz w:val="24"/>
                <w:szCs w:val="20"/>
              </w:rPr>
              <w:t>年内的文献，</w:t>
            </w:r>
            <w:r>
              <w:rPr>
                <w:rFonts w:hint="eastAsia" w:eastAsia="宋体"/>
                <w:color w:val="auto"/>
                <w:sz w:val="24"/>
                <w:szCs w:val="20"/>
              </w:rPr>
              <w:t>外语类</w:t>
            </w:r>
            <w:r>
              <w:rPr>
                <w:rFonts w:hint="eastAsia" w:eastAsia="宋体"/>
                <w:color w:val="auto"/>
                <w:sz w:val="24"/>
                <w:szCs w:val="20"/>
                <w:lang w:val="en-US" w:eastAsia="zh-CN"/>
              </w:rPr>
              <w:t>论文</w:t>
            </w:r>
            <w:r>
              <w:rPr>
                <w:rFonts w:hint="eastAsia" w:eastAsia="宋体"/>
                <w:color w:val="auto"/>
                <w:sz w:val="24"/>
                <w:szCs w:val="20"/>
              </w:rPr>
              <w:t>外文文献不少于</w:t>
            </w:r>
            <w:r>
              <w:rPr>
                <w:rFonts w:hint="default" w:ascii="Times New Roman" w:hAnsi="Times New Roman" w:eastAsia="宋体" w:cs="Times New Roman"/>
                <w:color w:val="auto"/>
                <w:sz w:val="24"/>
                <w:szCs w:val="20"/>
              </w:rPr>
              <w:t>5</w:t>
            </w:r>
            <w:r>
              <w:rPr>
                <w:rFonts w:hint="eastAsia" w:eastAsia="宋体"/>
                <w:color w:val="auto"/>
                <w:sz w:val="24"/>
                <w:szCs w:val="20"/>
              </w:rPr>
              <w:t>篇</w:t>
            </w:r>
            <w:r>
              <w:rPr>
                <w:rFonts w:hint="eastAsia" w:eastAsia="宋体"/>
                <w:sz w:val="24"/>
                <w:szCs w:val="20"/>
              </w:rPr>
              <w:t>）：</w:t>
            </w:r>
            <w:r>
              <w:rPr>
                <w:rFonts w:eastAsia="宋体"/>
                <w:sz w:val="24"/>
                <w:szCs w:val="20"/>
              </w:rPr>
              <w:t xml:space="preserve"> </w:t>
            </w:r>
          </w:p>
          <w:p w14:paraId="4D9012D6">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王伟, 李强, 张明. 基于Hive的网约车数据仓库分层设计与优化[J]. 计算机应用研究, 2023, 40(2): 412-416.</w:t>
            </w:r>
          </w:p>
          <w:p w14:paraId="61221155">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李强, 刘芳, 陈晨. 成都市网约车热点区域Hive识别算法[J]. 交通运输工程</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学报, 2022, 22(3): 178-187.</w:t>
            </w:r>
          </w:p>
          <w:p w14:paraId="75D54FE3">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滴滴技术团队. 滴滴Hive数仓建设白皮书v3.2[R]. 北京: 北京小桔科技有限公司, 2021.</w:t>
            </w:r>
          </w:p>
          <w:p w14:paraId="1F3BB97C">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张明, 王伟, 赵敏. 网约车与公共交通接驳分析的Hive实现[J]. 城市交通, 2020, 18(4): 55-63.</w:t>
            </w:r>
          </w:p>
          <w:p w14:paraId="7ABA3EFB">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刘芳, 李强, 陈晨. 基于Hive的网约车异常订单检测[J]. 计算机系统应用, 2021, 30(7): 289-295.</w:t>
            </w:r>
          </w:p>
          <w:p w14:paraId="25CFC5E6">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中华人民共和国交通运输部. 网约车监管数据仓库技术规范: JT/T 1421-2022[S]. 北京: 人民交通出版社, 2022.</w:t>
            </w:r>
          </w:p>
          <w:p w14:paraId="4EE41813">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陈晨, 王伟, 张明. Hive与Flink在网约车数据分析中的混合架构[J]. 软件学报, 2023, 34(5): 2103-2116.</w:t>
            </w:r>
          </w:p>
          <w:p w14:paraId="189F15A2">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阿里云团队. 城市交通大数据平台建设指南[M]. 北京: 电子工业出版社, 2021.</w:t>
            </w:r>
          </w:p>
          <w:p w14:paraId="3EE51387">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高德地图技术团队. 融合POI的网约车需求预测Hive实现[J]. 测绘通报, 2022(S1): 112-117.</w:t>
            </w:r>
          </w:p>
          <w:p w14:paraId="37F60FA3">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赵敏, 刘芳, 李强. 网约车司机行为分析的Hive优化[J]. 大数据, 2020,6(4): 98-107.</w:t>
            </w:r>
          </w:p>
          <w:p w14:paraId="4765E7EC">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郑猛，陈龙，王晨，等。基于时空索引的网约车出行规律挖掘与分析 [J]. 计算机应用研究，2020,37 (10):2969-2973.</w:t>
            </w:r>
          </w:p>
          <w:p w14:paraId="258107F5">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邵春福，赵熠，毛保华，等。基于历史订单数据的网约车出行需求预测与供需评估 [J]. 中国公路学报，2019,32 (8):187-194.</w:t>
            </w:r>
          </w:p>
          <w:p w14:paraId="66925A73">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邵春福, 张旭, 李玮峰. (2019). 基于网约车大数据的北京市通勤特征分析.交通运输系统工程与信息, 19(3), 45-52.</w:t>
            </w:r>
          </w:p>
          <w:p w14:paraId="7BA87736">
            <w:pPr>
              <w:widowControl w:val="0"/>
              <w:numPr>
                <w:ilvl w:val="0"/>
                <w:numId w:val="2"/>
              </w:numPr>
              <w:spacing w:after="0"/>
              <w:ind w:left="0" w:leftChars="0" w:firstLine="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张海涛, 王丽娜, 陈刚. (2022). 分布式计算框架在交通大数据清洗中的性能对比研究. 计算机应用研究, 39(5), 1342-1346.</w:t>
            </w:r>
          </w:p>
          <w:p w14:paraId="7CEB490F">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Chen X, Zhang L, Wang Y. Large-scale ride-hailing data analytics using Hive: A case study of spatiotemporal patterns in megacities[J]. IEEE Transactions on Big Data, 2021, 7(3): 456-470.</w:t>
            </w:r>
          </w:p>
          <w:p w14:paraId="518DF35E">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Liu H, Martinez F, Chen J, et al. Optimizing Hive queries for urban mobility analysis: Partitioning strategies for ride-hailing data[C]//Proceedings of the 28th ACM SIGSPATIAL International Conference on Advances in Geographic Information Systems. 2020: 12-21.</w:t>
            </w:r>
          </w:p>
          <w:p w14:paraId="2A901708">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Wang K, Gupta S. Hive-based data warehousing for Didi Chuxing: Lessons from processing 50TB daily[J]. Proceedings of the VLDB Endowment, 2019, 12(8): 890-903.</w:t>
            </w:r>
          </w:p>
          <w:p w14:paraId="7D021DE2">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Kim S, Johnson P. Visual analytics of ride-sourcing data using Hive and Kepler.gl: A Chicago case study[J]. Transportation Research Part C: Emerging Technologies, 2022, 134: 103456.</w:t>
            </w:r>
          </w:p>
          <w:p w14:paraId="5A0211D8">
            <w:pPr>
              <w:widowControl w:val="0"/>
              <w:numPr>
                <w:ilvl w:val="0"/>
                <w:numId w:val="2"/>
              </w:numPr>
              <w:spacing w:after="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Rodriguez M, Smith T, Brown A. Comparative study of Hive and Spark SQL for ride-hailing ETL pipelines[J]. Journal of Big Data, 2021, 8(1): 1-24.</w:t>
            </w:r>
          </w:p>
          <w:p w14:paraId="4224ABCD">
            <w:pPr>
              <w:widowControl w:val="0"/>
              <w:spacing w:after="0"/>
              <w:ind w:firstLineChars="0"/>
              <w:jc w:val="both"/>
              <w:rPr>
                <w:rFonts w:eastAsia="宋体"/>
                <w:sz w:val="24"/>
                <w:szCs w:val="20"/>
              </w:rPr>
            </w:pPr>
          </w:p>
          <w:p w14:paraId="06DC1545">
            <w:pPr>
              <w:widowControl w:val="0"/>
              <w:spacing w:after="0"/>
              <w:ind w:firstLineChars="0"/>
              <w:jc w:val="both"/>
              <w:rPr>
                <w:rFonts w:eastAsia="宋体"/>
                <w:sz w:val="24"/>
                <w:szCs w:val="20"/>
              </w:rPr>
            </w:pPr>
          </w:p>
          <w:p w14:paraId="3924048D">
            <w:pPr>
              <w:widowControl w:val="0"/>
              <w:spacing w:after="0"/>
              <w:jc w:val="both"/>
              <w:rPr>
                <w:rFonts w:eastAsia="宋体"/>
                <w:sz w:val="24"/>
                <w:szCs w:val="20"/>
              </w:rPr>
            </w:pPr>
          </w:p>
          <w:p w14:paraId="43EBC0F9">
            <w:pPr>
              <w:widowControl w:val="0"/>
              <w:spacing w:after="0"/>
              <w:jc w:val="both"/>
              <w:rPr>
                <w:rFonts w:eastAsia="宋体"/>
                <w:sz w:val="24"/>
                <w:szCs w:val="20"/>
              </w:rPr>
            </w:pPr>
          </w:p>
          <w:p w14:paraId="7D4CA187">
            <w:pPr>
              <w:widowControl w:val="0"/>
              <w:spacing w:after="0"/>
              <w:jc w:val="both"/>
              <w:rPr>
                <w:rFonts w:eastAsia="宋体"/>
                <w:sz w:val="24"/>
                <w:szCs w:val="20"/>
              </w:rPr>
            </w:pPr>
          </w:p>
          <w:p w14:paraId="47B79DA0">
            <w:pPr>
              <w:widowControl w:val="0"/>
              <w:spacing w:after="0"/>
              <w:jc w:val="both"/>
              <w:rPr>
                <w:rFonts w:eastAsia="宋体"/>
                <w:sz w:val="24"/>
                <w:szCs w:val="20"/>
              </w:rPr>
            </w:pPr>
          </w:p>
          <w:p w14:paraId="4C26B29A">
            <w:pPr>
              <w:widowControl w:val="0"/>
              <w:spacing w:after="0"/>
              <w:jc w:val="both"/>
              <w:rPr>
                <w:rFonts w:eastAsia="宋体"/>
                <w:sz w:val="24"/>
                <w:szCs w:val="20"/>
              </w:rPr>
            </w:pPr>
          </w:p>
          <w:p w14:paraId="7AF85778">
            <w:pPr>
              <w:widowControl w:val="0"/>
              <w:spacing w:after="0"/>
              <w:jc w:val="both"/>
              <w:rPr>
                <w:rFonts w:eastAsia="宋体"/>
                <w:sz w:val="24"/>
                <w:szCs w:val="20"/>
              </w:rPr>
            </w:pPr>
          </w:p>
          <w:p w14:paraId="7F154B67">
            <w:pPr>
              <w:widowControl w:val="0"/>
              <w:spacing w:after="0"/>
              <w:jc w:val="both"/>
              <w:rPr>
                <w:rFonts w:eastAsia="宋体"/>
                <w:sz w:val="24"/>
                <w:szCs w:val="20"/>
              </w:rPr>
            </w:pPr>
          </w:p>
          <w:p w14:paraId="33029015">
            <w:pPr>
              <w:widowControl w:val="0"/>
              <w:spacing w:after="0"/>
              <w:jc w:val="both"/>
              <w:rPr>
                <w:rFonts w:eastAsia="宋体"/>
                <w:sz w:val="24"/>
                <w:szCs w:val="20"/>
              </w:rPr>
            </w:pPr>
          </w:p>
          <w:p w14:paraId="4C1F6951">
            <w:pPr>
              <w:widowControl w:val="0"/>
              <w:spacing w:after="0"/>
              <w:jc w:val="both"/>
              <w:rPr>
                <w:rFonts w:eastAsia="宋体"/>
                <w:sz w:val="24"/>
                <w:szCs w:val="20"/>
              </w:rPr>
            </w:pPr>
          </w:p>
        </w:tc>
      </w:tr>
      <w:tr w14:paraId="6F6D0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3" w:hRule="atLeast"/>
          <w:jc w:val="center"/>
        </w:trPr>
        <w:tc>
          <w:tcPr>
            <w:tcW w:w="9019" w:type="dxa"/>
            <w:gridSpan w:val="2"/>
          </w:tcPr>
          <w:p w14:paraId="6264AA64">
            <w:pPr>
              <w:widowControl w:val="0"/>
              <w:spacing w:after="0"/>
              <w:jc w:val="both"/>
              <w:rPr>
                <w:rFonts w:eastAsia="宋体"/>
                <w:sz w:val="20"/>
                <w:szCs w:val="21"/>
              </w:rPr>
            </w:pPr>
            <w:r>
              <w:rPr>
                <w:rFonts w:hint="eastAsia" w:eastAsia="宋体"/>
                <w:sz w:val="24"/>
                <w:szCs w:val="20"/>
              </w:rPr>
              <w:t>指导教师意见（选题是否符合专业培养目标、理论意义、应用价值、研究方法和可行性等，需明确是否同意开题）</w:t>
            </w:r>
            <w:r>
              <w:rPr>
                <w:rFonts w:hint="eastAsia" w:eastAsia="宋体"/>
                <w:sz w:val="20"/>
                <w:szCs w:val="21"/>
              </w:rPr>
              <w:t>：</w:t>
            </w:r>
            <w:r>
              <w:rPr>
                <w:rFonts w:eastAsia="宋体"/>
                <w:sz w:val="20"/>
                <w:szCs w:val="21"/>
              </w:rPr>
              <w:t xml:space="preserve"> </w:t>
            </w:r>
          </w:p>
          <w:p w14:paraId="28331638">
            <w:pPr>
              <w:widowControl w:val="0"/>
              <w:spacing w:after="0"/>
              <w:jc w:val="both"/>
              <w:rPr>
                <w:rFonts w:ascii="宋体" w:hAnsi="宋体" w:eastAsia="宋体"/>
                <w:sz w:val="24"/>
                <w:szCs w:val="24"/>
              </w:rPr>
            </w:pPr>
          </w:p>
          <w:p w14:paraId="3047A697">
            <w:pPr>
              <w:widowControl w:val="0"/>
              <w:spacing w:after="0"/>
              <w:jc w:val="both"/>
              <w:rPr>
                <w:rFonts w:ascii="宋体" w:hAnsi="宋体" w:eastAsia="宋体"/>
                <w:sz w:val="24"/>
                <w:szCs w:val="24"/>
              </w:rPr>
            </w:pPr>
          </w:p>
          <w:p w14:paraId="0B9857A3">
            <w:pPr>
              <w:widowControl w:val="0"/>
              <w:spacing w:after="0"/>
              <w:jc w:val="both"/>
              <w:rPr>
                <w:rFonts w:ascii="宋体" w:hAnsi="宋体" w:eastAsia="宋体"/>
                <w:sz w:val="24"/>
                <w:szCs w:val="24"/>
              </w:rPr>
            </w:pPr>
          </w:p>
          <w:p w14:paraId="3E34DE68">
            <w:pPr>
              <w:widowControl w:val="0"/>
              <w:spacing w:after="0"/>
              <w:jc w:val="both"/>
              <w:rPr>
                <w:rFonts w:ascii="宋体" w:hAnsi="宋体" w:eastAsia="宋体"/>
                <w:sz w:val="24"/>
                <w:szCs w:val="24"/>
              </w:rPr>
            </w:pPr>
          </w:p>
          <w:p w14:paraId="39466FC4">
            <w:pPr>
              <w:widowControl w:val="0"/>
              <w:spacing w:after="0"/>
              <w:jc w:val="both"/>
              <w:rPr>
                <w:rFonts w:ascii="宋体" w:hAnsi="宋体" w:eastAsia="宋体"/>
                <w:sz w:val="24"/>
                <w:szCs w:val="24"/>
              </w:rPr>
            </w:pPr>
          </w:p>
          <w:p w14:paraId="2070B1DA">
            <w:pPr>
              <w:widowControl w:val="0"/>
              <w:spacing w:after="0"/>
              <w:jc w:val="both"/>
              <w:rPr>
                <w:rFonts w:ascii="宋体" w:hAnsi="宋体" w:eastAsia="宋体"/>
                <w:sz w:val="24"/>
                <w:szCs w:val="24"/>
              </w:rPr>
            </w:pPr>
          </w:p>
          <w:p w14:paraId="24D44064">
            <w:pPr>
              <w:widowControl w:val="0"/>
              <w:spacing w:after="0"/>
              <w:jc w:val="both"/>
              <w:rPr>
                <w:rFonts w:ascii="宋体" w:hAnsi="宋体" w:eastAsia="宋体"/>
                <w:sz w:val="24"/>
                <w:szCs w:val="24"/>
              </w:rPr>
            </w:pPr>
          </w:p>
          <w:p w14:paraId="568E6B03">
            <w:pPr>
              <w:widowControl w:val="0"/>
              <w:spacing w:after="0"/>
              <w:jc w:val="both"/>
              <w:rPr>
                <w:rFonts w:ascii="宋体" w:hAnsi="宋体" w:eastAsia="宋体"/>
                <w:sz w:val="24"/>
                <w:szCs w:val="24"/>
              </w:rPr>
            </w:pPr>
          </w:p>
          <w:p w14:paraId="2E7ACB21">
            <w:pPr>
              <w:widowControl w:val="0"/>
              <w:spacing w:after="0"/>
              <w:jc w:val="both"/>
              <w:rPr>
                <w:rFonts w:ascii="宋体" w:hAnsi="宋体" w:eastAsia="宋体"/>
                <w:sz w:val="24"/>
                <w:szCs w:val="24"/>
              </w:rPr>
            </w:pPr>
          </w:p>
          <w:p w14:paraId="5F658314">
            <w:pPr>
              <w:widowControl w:val="0"/>
              <w:spacing w:after="0"/>
              <w:jc w:val="both"/>
              <w:rPr>
                <w:rFonts w:ascii="宋体" w:hAnsi="宋体" w:eastAsia="宋体"/>
                <w:sz w:val="24"/>
                <w:szCs w:val="24"/>
              </w:rPr>
            </w:pPr>
          </w:p>
          <w:p w14:paraId="71CA25ED">
            <w:pPr>
              <w:widowControl w:val="0"/>
              <w:spacing w:after="0"/>
              <w:jc w:val="both"/>
              <w:rPr>
                <w:rFonts w:ascii="宋体" w:hAnsi="宋体" w:eastAsia="宋体"/>
                <w:sz w:val="24"/>
                <w:szCs w:val="24"/>
              </w:rPr>
            </w:pPr>
          </w:p>
          <w:p w14:paraId="703E010D">
            <w:pPr>
              <w:widowControl w:val="0"/>
              <w:spacing w:after="0"/>
              <w:jc w:val="both"/>
              <w:rPr>
                <w:rFonts w:ascii="宋体" w:hAnsi="宋体" w:eastAsia="宋体"/>
                <w:sz w:val="24"/>
                <w:szCs w:val="24"/>
              </w:rPr>
            </w:pPr>
          </w:p>
          <w:p w14:paraId="64CE212B">
            <w:pPr>
              <w:widowControl w:val="0"/>
              <w:spacing w:after="0"/>
              <w:jc w:val="both"/>
              <w:rPr>
                <w:rFonts w:ascii="宋体" w:hAnsi="宋体" w:eastAsia="宋体"/>
                <w:sz w:val="24"/>
                <w:szCs w:val="24"/>
              </w:rPr>
            </w:pPr>
          </w:p>
          <w:p w14:paraId="71183BF9">
            <w:pPr>
              <w:widowControl w:val="0"/>
              <w:spacing w:after="0"/>
              <w:jc w:val="both"/>
              <w:rPr>
                <w:rFonts w:ascii="宋体" w:hAnsi="宋体" w:eastAsia="宋体"/>
                <w:sz w:val="24"/>
                <w:szCs w:val="24"/>
              </w:rPr>
            </w:pPr>
          </w:p>
          <w:p w14:paraId="7FC5D45F">
            <w:pPr>
              <w:widowControl w:val="0"/>
              <w:spacing w:after="0"/>
              <w:jc w:val="both"/>
              <w:rPr>
                <w:rFonts w:ascii="宋体" w:hAnsi="宋体" w:eastAsia="宋体"/>
                <w:sz w:val="24"/>
                <w:szCs w:val="24"/>
              </w:rPr>
            </w:pPr>
          </w:p>
          <w:p w14:paraId="5F51BEA1">
            <w:pPr>
              <w:widowControl w:val="0"/>
              <w:spacing w:after="0"/>
              <w:jc w:val="both"/>
              <w:rPr>
                <w:rFonts w:ascii="宋体" w:hAnsi="宋体" w:eastAsia="宋体"/>
                <w:sz w:val="24"/>
                <w:szCs w:val="24"/>
              </w:rPr>
            </w:pPr>
          </w:p>
          <w:p w14:paraId="2BF63FE8">
            <w:pPr>
              <w:widowControl w:val="0"/>
              <w:wordWrap w:val="0"/>
              <w:spacing w:after="0"/>
              <w:jc w:val="right"/>
              <w:rPr>
                <w:rFonts w:eastAsia="宋体"/>
                <w:sz w:val="30"/>
                <w:szCs w:val="30"/>
              </w:rPr>
            </w:pPr>
            <w:r>
              <w:rPr>
                <w:rFonts w:hint="eastAsia" w:ascii="Times New Roman" w:hAnsi="Times New Roman" w:eastAsia="宋体" w:cs="宋体"/>
                <w:sz w:val="24"/>
                <w:szCs w:val="28"/>
              </w:rPr>
              <w:t>指导教师（签字）：                                           年   月   日</w:t>
            </w:r>
          </w:p>
        </w:tc>
      </w:tr>
    </w:tbl>
    <w:p w14:paraId="13280531">
      <w:pPr>
        <w:autoSpaceDE w:val="0"/>
        <w:autoSpaceDN w:val="0"/>
        <w:spacing w:after="0"/>
        <w:rPr>
          <w:rFonts w:ascii="宋体" w:hAnsi="宋体" w:eastAsia="宋体"/>
          <w:sz w:val="24"/>
          <w:szCs w:val="24"/>
        </w:rPr>
      </w:pPr>
    </w:p>
    <w:sectPr>
      <w:footerReference r:id="rId4" w:type="default"/>
      <w:pgSz w:w="11906" w:h="16838"/>
      <w:pgMar w:top="2098" w:right="1474" w:bottom="1984" w:left="1587" w:header="567" w:footer="567" w:gutter="0"/>
      <w:pgNumType w:fmt="numberInDash" w:start="1"/>
      <w:cols w:space="720" w:num="1"/>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7067712"/>
      <w:docPartObj>
        <w:docPartGallery w:val="autotext"/>
      </w:docPartObj>
    </w:sdtPr>
    <w:sdtEndPr>
      <w:rPr>
        <w:rFonts w:hint="eastAsia" w:ascii="宋体" w:hAnsi="宋体" w:eastAsia="宋体"/>
        <w:sz w:val="24"/>
        <w:szCs w:val="28"/>
      </w:rPr>
    </w:sdtEndPr>
    <w:sdtContent>
      <w:p w14:paraId="0D6384C1">
        <w:pPr>
          <w:pStyle w:val="6"/>
          <w:jc w:val="center"/>
          <w:rPr>
            <w:rFonts w:ascii="宋体" w:hAnsi="宋体" w:eastAsia="宋体"/>
            <w:sz w:val="24"/>
            <w:szCs w:val="28"/>
          </w:rPr>
        </w:pPr>
        <w:r>
          <w:rPr>
            <w:rFonts w:hint="eastAsia" w:ascii="宋体" w:hAnsi="宋体" w:eastAsia="宋体"/>
            <w:sz w:val="24"/>
            <w:szCs w:val="28"/>
          </w:rPr>
          <w:fldChar w:fldCharType="begin"/>
        </w:r>
        <w:r>
          <w:rPr>
            <w:rFonts w:hint="eastAsia" w:ascii="宋体" w:hAnsi="宋体" w:eastAsia="宋体"/>
            <w:sz w:val="24"/>
            <w:szCs w:val="28"/>
          </w:rPr>
          <w:instrText xml:space="preserve">PAGE   \* MERGEFORMAT</w:instrText>
        </w:r>
        <w:r>
          <w:rPr>
            <w:rFonts w:hint="eastAsia" w:ascii="宋体" w:hAnsi="宋体" w:eastAsia="宋体"/>
            <w:sz w:val="24"/>
            <w:szCs w:val="28"/>
          </w:rPr>
          <w:fldChar w:fldCharType="separate"/>
        </w:r>
        <w:r>
          <w:rPr>
            <w:rFonts w:ascii="宋体" w:hAnsi="宋体" w:eastAsia="宋体"/>
            <w:sz w:val="24"/>
            <w:szCs w:val="28"/>
            <w:lang w:val="zh-CN"/>
          </w:rPr>
          <w:t>-</w:t>
        </w:r>
        <w:r>
          <w:rPr>
            <w:rFonts w:ascii="宋体" w:hAnsi="宋体" w:eastAsia="宋体"/>
            <w:sz w:val="24"/>
            <w:szCs w:val="28"/>
          </w:rPr>
          <w:t xml:space="preserve"> 4 -</w:t>
        </w:r>
        <w:r>
          <w:rPr>
            <w:rFonts w:hint="eastAsia" w:ascii="宋体" w:hAnsi="宋体" w:eastAsia="宋体"/>
            <w:sz w:val="24"/>
            <w:szCs w:val="28"/>
          </w:rPr>
          <w:fldChar w:fldCharType="end"/>
        </w:r>
      </w:p>
    </w:sdtContent>
  </w:sdt>
  <w:p w14:paraId="6F7A108B">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9980F"/>
    <w:multiLevelType w:val="singleLevel"/>
    <w:tmpl w:val="9E79980F"/>
    <w:lvl w:ilvl="0" w:tentative="0">
      <w:start w:val="1"/>
      <w:numFmt w:val="decimal"/>
      <w:lvlText w:val="%1."/>
      <w:lvlJc w:val="left"/>
      <w:pPr>
        <w:tabs>
          <w:tab w:val="left" w:pos="312"/>
        </w:tabs>
      </w:pPr>
    </w:lvl>
  </w:abstractNum>
  <w:abstractNum w:abstractNumId="1">
    <w:nsid w:val="5BB2EA37"/>
    <w:multiLevelType w:val="singleLevel"/>
    <w:tmpl w:val="5BB2EA37"/>
    <w:lvl w:ilvl="0" w:tentative="0">
      <w:start w:val="1"/>
      <w:numFmt w:val="decimal"/>
      <w:suff w:val="space"/>
      <w:lvlText w:val="[%1]"/>
      <w:lvlJc w:val="left"/>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footnotePr>
    <w:footnote w:id="0"/>
    <w:footnote w:id="1"/>
  </w:foot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EB"/>
    <w:rsid w:val="0004063A"/>
    <w:rsid w:val="000464BE"/>
    <w:rsid w:val="00061C4E"/>
    <w:rsid w:val="00064DCB"/>
    <w:rsid w:val="00095D58"/>
    <w:rsid w:val="000C684E"/>
    <w:rsid w:val="000C74B6"/>
    <w:rsid w:val="000D08C3"/>
    <w:rsid w:val="000E0C67"/>
    <w:rsid w:val="000F0722"/>
    <w:rsid w:val="000F7C25"/>
    <w:rsid w:val="0012497B"/>
    <w:rsid w:val="001352AB"/>
    <w:rsid w:val="00141C71"/>
    <w:rsid w:val="00176639"/>
    <w:rsid w:val="001E1A5E"/>
    <w:rsid w:val="001F1823"/>
    <w:rsid w:val="001F5323"/>
    <w:rsid w:val="002020F0"/>
    <w:rsid w:val="00232E40"/>
    <w:rsid w:val="00242EA4"/>
    <w:rsid w:val="00273AE5"/>
    <w:rsid w:val="0029309C"/>
    <w:rsid w:val="00296B58"/>
    <w:rsid w:val="002B743B"/>
    <w:rsid w:val="002C36CF"/>
    <w:rsid w:val="00333998"/>
    <w:rsid w:val="00347ED9"/>
    <w:rsid w:val="00354C15"/>
    <w:rsid w:val="0035533E"/>
    <w:rsid w:val="00382E5F"/>
    <w:rsid w:val="00385881"/>
    <w:rsid w:val="003877A2"/>
    <w:rsid w:val="003A1A31"/>
    <w:rsid w:val="003B4B9A"/>
    <w:rsid w:val="003D28DC"/>
    <w:rsid w:val="003E3435"/>
    <w:rsid w:val="00404F3C"/>
    <w:rsid w:val="00424C12"/>
    <w:rsid w:val="00426158"/>
    <w:rsid w:val="0048023F"/>
    <w:rsid w:val="004A15EB"/>
    <w:rsid w:val="004C1320"/>
    <w:rsid w:val="004C6558"/>
    <w:rsid w:val="004F2AD1"/>
    <w:rsid w:val="005103EA"/>
    <w:rsid w:val="00511ABC"/>
    <w:rsid w:val="00525DEB"/>
    <w:rsid w:val="005361B8"/>
    <w:rsid w:val="00537CFE"/>
    <w:rsid w:val="0057684C"/>
    <w:rsid w:val="00581531"/>
    <w:rsid w:val="005E0D6B"/>
    <w:rsid w:val="006330AF"/>
    <w:rsid w:val="00635B1B"/>
    <w:rsid w:val="006373BD"/>
    <w:rsid w:val="006534D4"/>
    <w:rsid w:val="006C3DBE"/>
    <w:rsid w:val="006D1E97"/>
    <w:rsid w:val="006E5594"/>
    <w:rsid w:val="007041E1"/>
    <w:rsid w:val="00706138"/>
    <w:rsid w:val="00713BCB"/>
    <w:rsid w:val="00733C57"/>
    <w:rsid w:val="00737263"/>
    <w:rsid w:val="007432E7"/>
    <w:rsid w:val="00747831"/>
    <w:rsid w:val="007565DE"/>
    <w:rsid w:val="007714F2"/>
    <w:rsid w:val="00786998"/>
    <w:rsid w:val="00797DB9"/>
    <w:rsid w:val="007B3B76"/>
    <w:rsid w:val="007C110E"/>
    <w:rsid w:val="007D1082"/>
    <w:rsid w:val="007D3479"/>
    <w:rsid w:val="00805AF2"/>
    <w:rsid w:val="0082275F"/>
    <w:rsid w:val="0084225A"/>
    <w:rsid w:val="008B5954"/>
    <w:rsid w:val="008D1A02"/>
    <w:rsid w:val="008D60B6"/>
    <w:rsid w:val="008F410A"/>
    <w:rsid w:val="0094322E"/>
    <w:rsid w:val="00952D7B"/>
    <w:rsid w:val="0095744B"/>
    <w:rsid w:val="00965296"/>
    <w:rsid w:val="00965D38"/>
    <w:rsid w:val="0098100F"/>
    <w:rsid w:val="00982B3C"/>
    <w:rsid w:val="009931EF"/>
    <w:rsid w:val="0099395C"/>
    <w:rsid w:val="009A4969"/>
    <w:rsid w:val="009C023A"/>
    <w:rsid w:val="009D6576"/>
    <w:rsid w:val="009D6C9C"/>
    <w:rsid w:val="009E6A6D"/>
    <w:rsid w:val="00A0569A"/>
    <w:rsid w:val="00A35558"/>
    <w:rsid w:val="00A45493"/>
    <w:rsid w:val="00A71F44"/>
    <w:rsid w:val="00AA0998"/>
    <w:rsid w:val="00AA3D16"/>
    <w:rsid w:val="00AB1E50"/>
    <w:rsid w:val="00AB5DB4"/>
    <w:rsid w:val="00AC0768"/>
    <w:rsid w:val="00AD31F9"/>
    <w:rsid w:val="00AE70AD"/>
    <w:rsid w:val="00B07EC1"/>
    <w:rsid w:val="00B21633"/>
    <w:rsid w:val="00B45FCC"/>
    <w:rsid w:val="00B4753F"/>
    <w:rsid w:val="00B62E5C"/>
    <w:rsid w:val="00B80097"/>
    <w:rsid w:val="00B95492"/>
    <w:rsid w:val="00BA2CCE"/>
    <w:rsid w:val="00BC457E"/>
    <w:rsid w:val="00BC5FEF"/>
    <w:rsid w:val="00BE09F5"/>
    <w:rsid w:val="00C11F15"/>
    <w:rsid w:val="00C15DAC"/>
    <w:rsid w:val="00C23C6A"/>
    <w:rsid w:val="00C51B78"/>
    <w:rsid w:val="00C7002E"/>
    <w:rsid w:val="00C90E3F"/>
    <w:rsid w:val="00C9432B"/>
    <w:rsid w:val="00CB6C75"/>
    <w:rsid w:val="00D21DC2"/>
    <w:rsid w:val="00D66C7A"/>
    <w:rsid w:val="00D67995"/>
    <w:rsid w:val="00D75584"/>
    <w:rsid w:val="00DB5816"/>
    <w:rsid w:val="00DF2D33"/>
    <w:rsid w:val="00E049F6"/>
    <w:rsid w:val="00E23C11"/>
    <w:rsid w:val="00E3792D"/>
    <w:rsid w:val="00E4062A"/>
    <w:rsid w:val="00E55C3E"/>
    <w:rsid w:val="00E606E3"/>
    <w:rsid w:val="00E61D93"/>
    <w:rsid w:val="00E67352"/>
    <w:rsid w:val="00E717CD"/>
    <w:rsid w:val="00E825EB"/>
    <w:rsid w:val="00E95F31"/>
    <w:rsid w:val="00EA31B1"/>
    <w:rsid w:val="00EA6D15"/>
    <w:rsid w:val="00ED7919"/>
    <w:rsid w:val="00EF7AB5"/>
    <w:rsid w:val="00F54560"/>
    <w:rsid w:val="00F85701"/>
    <w:rsid w:val="00FE48C1"/>
    <w:rsid w:val="058D7D0B"/>
    <w:rsid w:val="090A287E"/>
    <w:rsid w:val="0A48569A"/>
    <w:rsid w:val="0A723344"/>
    <w:rsid w:val="0C7335CB"/>
    <w:rsid w:val="0DC34241"/>
    <w:rsid w:val="104F2558"/>
    <w:rsid w:val="13061A4F"/>
    <w:rsid w:val="24D211B1"/>
    <w:rsid w:val="26C376A7"/>
    <w:rsid w:val="2F2F6764"/>
    <w:rsid w:val="36256217"/>
    <w:rsid w:val="37BF130A"/>
    <w:rsid w:val="406B7883"/>
    <w:rsid w:val="4AA53B84"/>
    <w:rsid w:val="500876B4"/>
    <w:rsid w:val="5201090B"/>
    <w:rsid w:val="52CA1B03"/>
    <w:rsid w:val="550F13AB"/>
    <w:rsid w:val="58015759"/>
    <w:rsid w:val="5BF76F47"/>
    <w:rsid w:val="5E061063"/>
    <w:rsid w:val="5E426185"/>
    <w:rsid w:val="5FEC0695"/>
    <w:rsid w:val="6081708B"/>
    <w:rsid w:val="6573257F"/>
    <w:rsid w:val="6F0731EA"/>
    <w:rsid w:val="71723B38"/>
    <w:rsid w:val="75AF5BAD"/>
    <w:rsid w:val="77ED5F38"/>
    <w:rsid w:val="79E82FE6"/>
    <w:rsid w:val="7B0D0E90"/>
    <w:rsid w:val="7D8D102B"/>
    <w:rsid w:val="7D966BEF"/>
    <w:rsid w:val="7E5B0587"/>
    <w:rsid w:val="7E837D82"/>
    <w:rsid w:val="7F270CC1"/>
    <w:rsid w:val="7F504165"/>
    <w:rsid w:val="7F602B1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link w:val="16"/>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footer"/>
    <w:basedOn w:val="1"/>
    <w:link w:val="15"/>
    <w:unhideWhenUsed/>
    <w:qFormat/>
    <w:uiPriority w:val="99"/>
    <w:pPr>
      <w:tabs>
        <w:tab w:val="center" w:pos="4153"/>
        <w:tab w:val="right" w:pos="8306"/>
      </w:tabs>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Emphasis"/>
    <w:basedOn w:val="11"/>
    <w:qFormat/>
    <w:uiPriority w:val="20"/>
    <w:rPr>
      <w:i/>
    </w:rPr>
  </w:style>
  <w:style w:type="character" w:customStyle="1" w:styleId="14">
    <w:name w:val="页眉 Char"/>
    <w:basedOn w:val="11"/>
    <w:link w:val="7"/>
    <w:qFormat/>
    <w:uiPriority w:val="99"/>
    <w:rPr>
      <w:rFonts w:ascii="Tahoma" w:hAnsi="Tahoma" w:eastAsia="微软雅黑"/>
      <w:sz w:val="18"/>
      <w:szCs w:val="18"/>
    </w:rPr>
  </w:style>
  <w:style w:type="character" w:customStyle="1" w:styleId="15">
    <w:name w:val="页脚 Char"/>
    <w:basedOn w:val="11"/>
    <w:link w:val="6"/>
    <w:qFormat/>
    <w:uiPriority w:val="99"/>
    <w:rPr>
      <w:rFonts w:ascii="Tahoma" w:hAnsi="Tahoma" w:eastAsia="微软雅黑"/>
      <w:sz w:val="18"/>
      <w:szCs w:val="18"/>
    </w:rPr>
  </w:style>
  <w:style w:type="character" w:customStyle="1" w:styleId="1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7</Pages>
  <Words>3853</Words>
  <Characters>5105</Characters>
  <Lines>5</Lines>
  <Paragraphs>1</Paragraphs>
  <TotalTime>0</TotalTime>
  <ScaleCrop>false</ScaleCrop>
  <LinksUpToDate>false</LinksUpToDate>
  <CharactersWithSpaces>5521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2017-06-27T03:50:00Z</dcterms:created>
  <dc:creator>Administrator</dc:creator>
  <cp:lastModifiedBy>计算机大神发财</cp:lastModifiedBy>
  <dcterms:modified xsi:type="dcterms:W3CDTF">2025-08-27T02:13:36Z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65C904F3F47848059069BAFE3ABD7813_13</vt:lpwstr>
  </property>
  <property fmtid="{D5CDD505-2E9C-101B-9397-08002B2CF9AE}" pid="4" name="KSOTemplateDocerSaveRecord">
    <vt:lpwstr>eyJoZGlkIjoiMDRiNDVkYzUxM2Q4ODM5NmU1YWNmN2VhODRhMTU3ZDkiLCJ1c2VySWQiOiI2MTgzMDA4MjAifQ==</vt:lpwstr>
  </property>
</Properties>
</file>