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Guide de Formation et d'Utilisation - Serenity Admin</w:t>
      </w:r>
    </w:p>
    <w:p>
      <w:r>
        <w:br/>
      </w:r>
    </w:p>
    <w:p>
      <w:pPr>
        <w:pStyle w:val="Heading1"/>
      </w:pPr>
      <w:r>
        <w:t>Introduction</w:t>
      </w:r>
    </w:p>
    <w:p>
      <w:r>
        <w:t>Bienvenue dans le guide complet d'administration de la plateforme Serenity. Ce document a pour but de former le personnel administratif à la maîtrise parfaite de tous les modules de l'application, afin d'assurer une gestion fluide, sécurisée et optimale des données et fonds de nos clients.</w:t>
      </w:r>
    </w:p>
    <w:p>
      <w:r>
        <w:br w:type="page"/>
      </w:r>
    </w:p>
    <w:p>
      <w:pPr>
        <w:pStyle w:val="Heading1"/>
      </w:pPr>
      <w:r>
        <w:t>Chapitre 1 : Vue d'ensemble et Tableau de bord</w:t>
      </w:r>
    </w:p>
    <w:p>
      <w:r>
        <w:t>Le tableau de bord est le poste de pilotage de l'application. Dès la connexion, l'administrateur a une vue sur plusieurs éléments critiques :</w:t>
      </w:r>
    </w:p>
    <w:p>
      <w:pPr>
        <w:pStyle w:val="ListBullet"/>
      </w:pPr>
      <w:r>
        <w:t>- Statistiques générales : Nombre de membres, nombre de cagnottes/tontines actives, volume des fonds en transit.</w:t>
      </w:r>
    </w:p>
    <w:p>
      <w:pPr>
        <w:pStyle w:val="ListBullet"/>
      </w:pPr>
      <w:r>
        <w:t>- Raccourcis d'alertes : Demandes en attente d'approbation (retraits, validations KYC, etc.).</w:t>
      </w:r>
    </w:p>
    <w:p>
      <w:r>
        <w:t>Rôle de l'Admin : Vérifier quotidiennement les compteurs d'alertes au niveau du tableau de bord pour prioriser les tâches (nouveau KYC ou nouvelle demande de nano-crédit).</w:t>
      </w:r>
    </w:p>
    <w:p>
      <w:pPr>
        <w:pStyle w:val="Heading1"/>
      </w:pPr>
      <w:r>
        <w:t>Chapitre 2 : Gestion des Clients (Membres) &amp; KYC</w:t>
      </w:r>
    </w:p>
    <w:p>
      <w:r>
        <w:t>La gestion des membres est le socle de la confiance sur Serenity. Chaque profil financier nécessite une validation d'identité stricte.</w:t>
      </w:r>
    </w:p>
    <w:p>
      <w:pPr>
        <w:pStyle w:val="Heading2"/>
      </w:pPr>
      <w:r>
        <w:t>Validation KYC (Know Your Customer)</w:t>
      </w:r>
    </w:p>
    <w:p>
      <w:r>
        <w:t>Lorsqu'un membre s'inscrit, ses fonctionnalités (notamment les retraits complets et le nano-crédit) sont restreintes jusqu'à validation de son identité.</w:t>
      </w:r>
    </w:p>
    <w:p>
      <w:pPr>
        <w:pStyle w:val="ListBullet"/>
      </w:pPr>
      <w:r>
        <w:t>Processus de validation :</w:t>
      </w:r>
    </w:p>
    <w:p>
      <w:pPr>
        <w:pStyle w:val="ListBullet"/>
      </w:pPr>
      <w:r>
        <w:t>- L'admin ouvre le dossier KYC en attente.</w:t>
      </w:r>
    </w:p>
    <w:p>
      <w:pPr>
        <w:pStyle w:val="ListBullet"/>
      </w:pPr>
      <w:r>
        <w:t>- Vérification visuelle des pièces justificatives (CNI, Passeport, Selfie).</w:t>
      </w:r>
    </w:p>
    <w:p>
      <w:pPr>
        <w:pStyle w:val="ListBullet"/>
      </w:pPr>
      <w:r>
        <w:t>- L'admin approuve ou rejette le dossier en donnant obligatoirement un motif en cas de rejet.</w:t>
      </w:r>
    </w:p>
    <w:p>
      <w:pPr>
        <w:pStyle w:val="Heading1"/>
      </w:pPr>
      <w:r>
        <w:t>Chapitre 3 : Les Cagnottes (Publiques et Privées)</w:t>
      </w:r>
    </w:p>
    <w:p>
      <w:r>
        <w:t>Serenity propose un système de cagnottes hautement flexible pour la levée de fonds et l'épargne centralisée.</w:t>
      </w:r>
    </w:p>
    <w:p>
      <w:pPr>
        <w:pStyle w:val="Heading2"/>
      </w:pPr>
      <w:r>
        <w:t>Les Cagnottes Privées</w:t>
      </w:r>
    </w:p>
    <w:p>
      <w:r>
        <w:t>Objectif : Cotisations d'associations sécurisées, regroupement familial, ou épargne pour un événement fermé (mariage, décès).</w:t>
      </w:r>
    </w:p>
    <w:p>
      <w:r>
        <w:t>Utilisation : Uniquement sur invitation. Le créateur de la cagnotte gère les approbations. L'admin a cependant un droit de regard pour empêcher les fraudes. L'admin intervient lors des déblocages des fonds.</w:t>
      </w:r>
    </w:p>
    <w:p>
      <w:pPr>
        <w:pStyle w:val="Heading2"/>
      </w:pPr>
      <w:r>
        <w:t>Les Cagnottes Publiques</w:t>
      </w:r>
    </w:p>
    <w:p>
      <w:r>
        <w:t>Objectif : Levée de fonds grand public, fonds de soutien pour des causes nationales ou actes de solidarité (crowdfunding).</w:t>
      </w:r>
    </w:p>
    <w:p>
      <w:r>
        <w:t>Utilisation : Visibles par tout le monde. L'utilisation publique exige une validation manuelle de l'administration avant d'être référencée. Le marketing pourra ensuite relayer le lien de la cagnotte.</w:t>
      </w:r>
    </w:p>
    <w:p>
      <w:pPr>
        <w:pStyle w:val="Heading1"/>
      </w:pPr>
      <w:r>
        <w:t>Chapitre 4 : Les Tontines (Épargne Automatique et Fidélité)</w:t>
      </w:r>
    </w:p>
    <w:p>
      <w:r>
        <w:t>La Tontine est l'outil d'épargne automatique rotatif qui demande le respect strict des échéances.</w:t>
      </w:r>
    </w:p>
    <w:p>
      <w:r>
        <w:t>Automatisation de l'Épargne :</w:t>
      </w:r>
    </w:p>
    <w:p>
      <w:r>
        <w:t>Le système effectue des prélèvements automatiques (ou envoie des rappels) à date fixe. Si un utilisateur est en retard, le module calcule automatiquement la pénalité.</w:t>
      </w:r>
    </w:p>
    <w:p>
      <w:r>
        <w:t>Récompense et Fidélité :</w:t>
      </w:r>
    </w:p>
    <w:p>
      <w:r>
        <w:t>Chaque participation réussie à une tontine augmente la 'Qualité' du client. Une assiduité dans la tontine augmente drastiquement la chance du client d'obtenir un Nano-crédit plus élevé, il s'agit du pont direct vers l'intégration financière avancée.</w:t>
      </w:r>
    </w:p>
    <w:p>
      <w:pPr>
        <w:pStyle w:val="Heading1"/>
      </w:pPr>
      <w:r>
        <w:t>Chapitre 5 : Le Module de Nano-Crédit</w:t>
      </w:r>
    </w:p>
    <w:p>
      <w:r>
        <w:t>C'est l'un des moteurs financiers majeurs. Il s'appuie sur trois piliers : L'IA, les Garants et l'Approbation Administrative.</w:t>
      </w:r>
    </w:p>
    <w:p>
      <w:pPr>
        <w:pStyle w:val="Heading2"/>
      </w:pPr>
      <w:r>
        <w:t>Évaluation et Octroi</w:t>
      </w:r>
    </w:p>
    <w:p>
      <w:r>
        <w:t>Lorsqu'une demande arrive, l'IA lui attribue un Score sur 3 en fonction de sa fidélité (historique tontine), de régularité et de données externes. L'administrateur renseigne ensuite un Score Humain sur 3. Un score global (IA + Humain) inférieur à 2 (ex: 0 ou 1) valide automatiquement le crédit avec un déboursement immédiat (via PayDunya API).</w:t>
      </w:r>
    </w:p>
    <w:p>
      <w:pPr>
        <w:pStyle w:val="Heading2"/>
      </w:pPr>
      <w:r>
        <w:t>Garants et Recouvrement</w:t>
      </w:r>
    </w:p>
    <w:p>
      <w:r>
        <w:t>Pour les paliers plus risqués, un garant interne est requis. Ce garant hypothèque virtuellement son solde Tontine/Cagnotte. En cas de défaut de paiement, l'admin peut lancer un Recouvrement manuel : le système gèlera ou debitera directement les comptes du garant.</w:t>
      </w:r>
    </w:p>
    <w:p>
      <w:pPr>
        <w:pStyle w:val="Heading1"/>
      </w:pPr>
      <w:r>
        <w:t>Chapitre 6 : Le Système de Parrainage</w:t>
      </w:r>
    </w:p>
    <w:p>
      <w:r>
        <w:t>Module de croissance virale qui rémunère les membres invitant de nouveaux inscrits.</w:t>
      </w:r>
    </w:p>
    <w:p>
      <w:r>
        <w:t>Rôle de l'Admin :</w:t>
      </w:r>
    </w:p>
    <w:p>
      <w:pPr>
        <w:pStyle w:val="ListBullet"/>
      </w:pPr>
      <w:r>
        <w:t>- Configurer le taux ou montant forfaitaire des primes de parrainage.</w:t>
      </w:r>
    </w:p>
    <w:p>
      <w:pPr>
        <w:pStyle w:val="ListBullet"/>
      </w:pPr>
      <w:r>
        <w:t>- Traiter les demandes de 'Retraits Gains' provenant des parrains.</w:t>
      </w:r>
    </w:p>
    <w:p>
      <w:pPr>
        <w:pStyle w:val="ListBullet"/>
      </w:pPr>
      <w:r>
        <w:t>- Analyser la performance virale pour contrer les fraudes éventuelles aux 'faux comptes' créés juste pour la commission.</w:t>
      </w:r>
    </w:p>
    <w:p>
      <w:pPr>
        <w:pStyle w:val="Heading1"/>
      </w:pPr>
      <w:r>
        <w:t>Chapitre 7 : Comptabilité et Flux Financiers</w:t>
      </w:r>
    </w:p>
    <w:p>
      <w:r>
        <w:t>Aucune application de la Fintech ne tourne sans un contrôle comptable draconien.</w:t>
      </w:r>
    </w:p>
    <w:p>
      <w:pPr>
        <w:pStyle w:val="ListBullet"/>
      </w:pPr>
      <w:r>
        <w:t>- Caisses Internes : L'admin peut voir les soldes généraux de la plateforme (Liquidités totales, Fonds Nano-crédit octroyés, Impayés totaux, Commissions générées).</w:t>
      </w:r>
    </w:p>
    <w:p>
      <w:pPr>
        <w:pStyle w:val="ListBullet"/>
      </w:pPr>
      <w:r>
        <w:t>- L'interface de Traitement de Fin de Mois exécute la consolidation des bilans du mois précédent et applique les intérêts dus.</w:t>
      </w:r>
    </w:p>
    <w:p>
      <w:pPr>
        <w:pStyle w:val="Heading1"/>
      </w:pPr>
      <w:r>
        <w:t>Chapitre 8 : Méthodes de Paiement</w:t>
      </w:r>
    </w:p>
    <w:p>
      <w:r>
        <w:t>L'administration des passerelles, particulièrement PayDunya, Wave, ou Orange Money.</w:t>
      </w:r>
    </w:p>
    <w:p>
      <w:r>
        <w:t>Paramétrage : Assurez-vous que les méthodes de décaissement automatique pointent sur le mode 'Live' ou 'Sandbox' selon l'environnement. Le panneau des méthodes de paiements permet d'activer ou désactiver des canaux de retrait pour les membres en cas d'indisponibilité technique des opérateurs téléphoniques locaux.</w:t>
      </w:r>
    </w:p>
    <w:p>
      <w:pPr>
        <w:pStyle w:val="Heading1"/>
      </w:pPr>
      <w:r>
        <w:t>Chapitre 9 : Campagnes Marketing &amp; Communication</w:t>
      </w:r>
    </w:p>
    <w:p>
      <w:r>
        <w:t>Les outils de communication intégrés (Mail, SMS, Push Notification) pour garder le lien avec le client.</w:t>
      </w:r>
    </w:p>
    <w:p>
      <w:pPr>
        <w:pStyle w:val="ListBullet"/>
      </w:pPr>
      <w:r>
        <w:t>- Envoi de Newsletters ciblées.</w:t>
      </w:r>
    </w:p>
    <w:p>
      <w:pPr>
        <w:pStyle w:val="ListBullet"/>
      </w:pPr>
      <w:r>
        <w:t>- Communication incitative (ex: 'Remboursez votre crédit aujourd'hui et n'ayez pas de frais de pénalité').</w:t>
      </w:r>
    </w:p>
    <w:p>
      <w:pPr>
        <w:pStyle w:val="Heading1"/>
      </w:pPr>
      <w:r>
        <w:t>Chapitre 10 : Audit, Forensic &amp; Sécurité Détaillée</w:t>
      </w:r>
    </w:p>
    <w:p>
      <w:r>
        <w:t>L'intégrité des bases de données est sécurisée par le module Forensic (Serenity Shield).</w:t>
      </w:r>
    </w:p>
    <w:p>
      <w:pPr>
        <w:pStyle w:val="Heading2"/>
      </w:pPr>
      <w:r>
        <w:t>Alertes d'Altération (Checksum)</w:t>
      </w:r>
    </w:p>
    <w:p>
      <w:r>
        <w:t>Chaque mouvement financier possède une signature cryptée. Si un hacker modifie directement un montant en base de données, la pastille 'Sécurité &amp; Intégrité' deviendra ROUGE au tableau de bord.</w:t>
      </w:r>
    </w:p>
    <w:p>
      <w:pPr>
        <w:pStyle w:val="Heading2"/>
      </w:pPr>
      <w:r>
        <w:t>Actions de Remédiation</w:t>
      </w:r>
    </w:p>
    <w:p>
      <w:r>
        <w:t>En cas de corruption détectée, l'admin a trois choix :</w:t>
      </w:r>
    </w:p>
    <w:p>
      <w:pPr>
        <w:pStyle w:val="ListBullet"/>
      </w:pPr>
      <w:r>
        <w:t>1. Restaurer : Force le retour à l'ancienne valeur tracée dans les Audit Logs.</w:t>
      </w:r>
    </w:p>
    <w:p>
      <w:pPr>
        <w:pStyle w:val="ListBullet"/>
      </w:pPr>
      <w:r>
        <w:t>2. Suspendre le Compte : Gèle préventivement l'utilisateur associé.</w:t>
      </w:r>
    </w:p>
    <w:p>
      <w:pPr>
        <w:pStyle w:val="ListBullet"/>
      </w:pPr>
      <w:r>
        <w:t>3. Accepter : Valide manuellement l'altération (si l'admin a fait un fix base de données volontaire).</w:t>
      </w:r>
    </w:p>
    <w:p>
      <w:pPr>
        <w:pStyle w:val="Heading1"/>
      </w:pPr>
      <w:r>
        <w:t>Chapitre 11 : Paramétrage Global</w:t>
      </w:r>
    </w:p>
    <w:p>
      <w:r>
        <w:t>Les réglages du cœur de l'application.</w:t>
      </w:r>
    </w:p>
    <w:p>
      <w:pPr>
        <w:pStyle w:val="ListBullet"/>
      </w:pPr>
      <w:r>
        <w:t>- Paramètres d'API (Clés PayDunya, SMS Provider).</w:t>
      </w:r>
    </w:p>
    <w:p>
      <w:pPr>
        <w:pStyle w:val="ListBullet"/>
      </w:pPr>
      <w:r>
        <w:t>- Rôles et Permissions des collègues de ladministration.</w:t>
      </w:r>
    </w:p>
    <w:p>
      <w:r>
        <w:t>Un changement ici impacte toute l'application. Seul le super-administrateur devrait y accéder.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