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FE" w:rsidRPr="004B5C57" w:rsidRDefault="004B5C57" w:rsidP="004B5C57">
      <w:pPr>
        <w:jc w:val="center"/>
        <w:rPr>
          <w:b/>
          <w:lang w:val="es-PE"/>
        </w:rPr>
      </w:pPr>
      <w:r w:rsidRPr="004B5C57">
        <w:rPr>
          <w:b/>
          <w:lang w:val="es-PE"/>
        </w:rPr>
        <w:t>ADMINISTRAR</w:t>
      </w:r>
      <w:r w:rsidR="00F160FE" w:rsidRPr="004B5C57">
        <w:rPr>
          <w:b/>
          <w:lang w:val="es-PE"/>
        </w:rPr>
        <w:t xml:space="preserve"> </w:t>
      </w:r>
      <w:r w:rsidRPr="004B5C57">
        <w:rPr>
          <w:b/>
          <w:lang w:val="es-PE"/>
        </w:rPr>
        <w:t>GRUPO DE TIPO DE ENSAYO</w:t>
      </w:r>
    </w:p>
    <w:p w:rsidR="00F160FE" w:rsidRPr="00F160FE" w:rsidRDefault="00F160FE" w:rsidP="00F160FE">
      <w:pPr>
        <w:spacing w:after="0" w:line="240" w:lineRule="auto"/>
        <w:jc w:val="both"/>
        <w:rPr>
          <w:rFonts w:ascii="Arial" w:eastAsia="Times New Roman" w:hAnsi="Arial" w:cs="Arial"/>
          <w:color w:val="000000"/>
          <w:sz w:val="20"/>
          <w:szCs w:val="20"/>
          <w:lang w:val="es-PE" w:eastAsia="es-PE"/>
        </w:rPr>
      </w:pPr>
      <w:r w:rsidRPr="00F160FE">
        <w:rPr>
          <w:rFonts w:ascii="Arial" w:eastAsia="Times New Roman" w:hAnsi="Arial" w:cs="Arial"/>
          <w:color w:val="000000"/>
          <w:sz w:val="20"/>
          <w:szCs w:val="20"/>
          <w:lang w:val="es-PE" w:eastAsia="es-PE"/>
        </w:rPr>
        <w:t>Esta funcionalidad se encuentra dentro de Administrar matriz de tratamiento por producto y proceso, en la pestaña Grupo de Tipo de Ensayo. La pantalla principal presenta una búsqueda y el listado de los grupos de tipo de ensayo.</w:t>
      </w:r>
    </w:p>
    <w:p w:rsidR="00F160FE" w:rsidRPr="00F160FE" w:rsidRDefault="00F160FE" w:rsidP="00F160FE">
      <w:pPr>
        <w:numPr>
          <w:ilvl w:val="0"/>
          <w:numId w:val="1"/>
        </w:numPr>
        <w:spacing w:after="0" w:line="240" w:lineRule="auto"/>
        <w:ind w:left="400" w:hanging="400"/>
        <w:jc w:val="both"/>
        <w:rPr>
          <w:rFonts w:ascii="Symbol" w:eastAsia="Times New Roman" w:hAnsi="Symbol" w:cs="Calibri"/>
          <w:color w:val="000000"/>
          <w:sz w:val="20"/>
          <w:szCs w:val="20"/>
          <w:lang w:val="es-PE" w:eastAsia="es-PE"/>
        </w:rPr>
      </w:pPr>
      <w:r w:rsidRPr="00F160FE">
        <w:rPr>
          <w:rFonts w:ascii="Arial" w:eastAsia="Times New Roman" w:hAnsi="Arial" w:cs="Arial"/>
          <w:color w:val="000000"/>
          <w:sz w:val="20"/>
          <w:szCs w:val="20"/>
          <w:lang w:val="es-PE" w:eastAsia="es-PE"/>
        </w:rPr>
        <w:t xml:space="preserve">También, presenta las funcionalidades: registrar, </w:t>
      </w:r>
      <w:r w:rsidRPr="00F160FE">
        <w:rPr>
          <w:rFonts w:ascii="Arial" w:eastAsia="Times New Roman" w:hAnsi="Arial" w:cs="Arial"/>
          <w:sz w:val="20"/>
          <w:szCs w:val="20"/>
          <w:lang w:val="es-PE" w:eastAsia="es-PE"/>
        </w:rPr>
        <w:t>modificar, activar, desactivar, eliminar y cancelar.</w:t>
      </w:r>
    </w:p>
    <w:p w:rsidR="00F160FE" w:rsidRDefault="00F160FE">
      <w:pPr>
        <w:rPr>
          <w:lang w:val="es-PE"/>
        </w:rPr>
      </w:pPr>
    </w:p>
    <w:p w:rsidR="00F160FE" w:rsidRPr="004B5C57" w:rsidRDefault="00F160FE" w:rsidP="00F160FE">
      <w:pPr>
        <w:ind w:left="709"/>
        <w:jc w:val="both"/>
        <w:rPr>
          <w:rFonts w:ascii="Arial" w:hAnsi="Arial" w:cs="Arial"/>
          <w:sz w:val="20"/>
          <w:szCs w:val="20"/>
          <w:lang w:val="es-PE" w:eastAsia="es-PE"/>
        </w:rPr>
      </w:pPr>
      <w:r w:rsidRPr="004B5C57">
        <w:rPr>
          <w:rFonts w:ascii="Arial" w:hAnsi="Arial" w:cs="Arial"/>
          <w:sz w:val="20"/>
          <w:szCs w:val="20"/>
          <w:lang w:val="es-PE" w:eastAsia="es-PE"/>
        </w:rPr>
        <w:t>La pantalla principal se encuentra dentro de la pestaña Grupo de Tipo de Ensayo, y es la siguiente:</w:t>
      </w:r>
    </w:p>
    <w:p w:rsidR="00F160FE" w:rsidRPr="00773325" w:rsidRDefault="00F160FE" w:rsidP="00F160FE">
      <w:pPr>
        <w:autoSpaceDE w:val="0"/>
        <w:autoSpaceDN w:val="0"/>
        <w:adjustRightInd w:val="0"/>
        <w:spacing w:after="0" w:line="240" w:lineRule="auto"/>
        <w:jc w:val="right"/>
        <w:rPr>
          <w:rFonts w:ascii="Arial" w:hAnsi="Arial" w:cs="Arial"/>
        </w:rPr>
      </w:pPr>
      <w:r>
        <w:rPr>
          <w:rFonts w:ascii="Arial" w:hAnsi="Arial" w:cs="Arial"/>
          <w:noProof/>
          <w:sz w:val="20"/>
          <w:szCs w:val="20"/>
        </w:rPr>
        <w:drawing>
          <wp:inline distT="0" distB="0" distL="0" distR="0">
            <wp:extent cx="5143500" cy="27527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3500" cy="2752725"/>
                    </a:xfrm>
                    <a:prstGeom prst="rect">
                      <a:avLst/>
                    </a:prstGeom>
                    <a:noFill/>
                    <a:ln w="9525">
                      <a:noFill/>
                      <a:miter lim="800000"/>
                      <a:headEnd/>
                      <a:tailEnd/>
                    </a:ln>
                  </pic:spPr>
                </pic:pic>
              </a:graphicData>
            </a:graphic>
          </wp:inline>
        </w:drawing>
      </w:r>
    </w:p>
    <w:p w:rsidR="00F160FE" w:rsidRPr="00BA08FC" w:rsidRDefault="00F160FE" w:rsidP="00F160FE">
      <w:pPr>
        <w:autoSpaceDE w:val="0"/>
        <w:autoSpaceDN w:val="0"/>
        <w:adjustRightInd w:val="0"/>
        <w:spacing w:after="0" w:line="240" w:lineRule="auto"/>
        <w:jc w:val="both"/>
        <w:rPr>
          <w:rFonts w:ascii="Arial" w:hAnsi="Arial" w:cs="Arial"/>
          <w:sz w:val="20"/>
          <w:szCs w:val="20"/>
          <w:lang w:eastAsia="es-PE"/>
        </w:rPr>
      </w:pPr>
    </w:p>
    <w:p w:rsidR="00F160FE" w:rsidRPr="004B5C57" w:rsidRDefault="00F160FE" w:rsidP="00F160FE">
      <w:pPr>
        <w:ind w:left="709"/>
        <w:jc w:val="both"/>
        <w:rPr>
          <w:rFonts w:ascii="Arial" w:hAnsi="Arial" w:cs="Arial"/>
          <w:sz w:val="20"/>
          <w:szCs w:val="20"/>
          <w:lang w:val="es-PE" w:eastAsia="es-PE"/>
        </w:rPr>
      </w:pPr>
      <w:r w:rsidRPr="004B5C57">
        <w:rPr>
          <w:rFonts w:ascii="Arial" w:hAnsi="Arial" w:cs="Arial"/>
          <w:sz w:val="20"/>
          <w:szCs w:val="20"/>
          <w:lang w:val="es-PE" w:eastAsia="es-PE"/>
        </w:rPr>
        <w:t>En la pantalla de búsqueda incluir el nombre del matriz de tratamiento.</w:t>
      </w:r>
    </w:p>
    <w:p w:rsidR="00F160FE" w:rsidRPr="004B5C57" w:rsidRDefault="00F160FE" w:rsidP="00F160FE">
      <w:pPr>
        <w:ind w:left="709"/>
        <w:jc w:val="both"/>
        <w:rPr>
          <w:rFonts w:ascii="Arial" w:hAnsi="Arial" w:cs="Arial"/>
          <w:sz w:val="20"/>
          <w:szCs w:val="20"/>
          <w:lang w:val="es-PE" w:eastAsia="es-PE"/>
        </w:rPr>
      </w:pPr>
      <w:r w:rsidRPr="004B5C57">
        <w:rPr>
          <w:rFonts w:ascii="Arial" w:hAnsi="Arial" w:cs="Arial"/>
          <w:sz w:val="20"/>
          <w:szCs w:val="20"/>
          <w:lang w:val="es-PE" w:eastAsia="es-PE"/>
        </w:rPr>
        <w:t>Si se pulsa en el botón Registrar, aparecerá la siguiente pantalla, con los parámetros de entrada indicados:</w:t>
      </w:r>
    </w:p>
    <w:p w:rsidR="00F160FE" w:rsidRPr="00BC5F25" w:rsidRDefault="00F160FE" w:rsidP="00F160FE">
      <w:pPr>
        <w:ind w:left="709"/>
        <w:jc w:val="both"/>
        <w:rPr>
          <w:rFonts w:ascii="Arial" w:hAnsi="Arial" w:cs="Arial"/>
          <w:b/>
          <w:sz w:val="20"/>
          <w:szCs w:val="20"/>
          <w:lang w:eastAsia="es-PE"/>
        </w:rPr>
      </w:pPr>
      <w:proofErr w:type="spellStart"/>
      <w:r w:rsidRPr="00BC5F25">
        <w:rPr>
          <w:rFonts w:ascii="Arial" w:hAnsi="Arial" w:cs="Arial"/>
          <w:b/>
          <w:sz w:val="20"/>
          <w:szCs w:val="20"/>
          <w:lang w:eastAsia="es-PE"/>
        </w:rPr>
        <w:t>Parámetros</w:t>
      </w:r>
      <w:proofErr w:type="spellEnd"/>
      <w:r w:rsidRPr="00BC5F25">
        <w:rPr>
          <w:rFonts w:ascii="Arial" w:hAnsi="Arial" w:cs="Arial"/>
          <w:b/>
          <w:sz w:val="20"/>
          <w:szCs w:val="20"/>
          <w:lang w:eastAsia="es-PE"/>
        </w:rPr>
        <w:t xml:space="preserve"> de </w:t>
      </w:r>
      <w:proofErr w:type="spellStart"/>
      <w:r w:rsidRPr="00BC5F25">
        <w:rPr>
          <w:rFonts w:ascii="Arial" w:hAnsi="Arial" w:cs="Arial"/>
          <w:b/>
          <w:sz w:val="20"/>
          <w:szCs w:val="20"/>
          <w:lang w:eastAsia="es-PE"/>
        </w:rPr>
        <w:t>entrada</w:t>
      </w:r>
      <w:proofErr w:type="spellEnd"/>
      <w:r w:rsidRPr="00BC5F25">
        <w:rPr>
          <w:rFonts w:ascii="Arial" w:hAnsi="Arial" w:cs="Arial"/>
          <w:b/>
          <w:sz w:val="20"/>
          <w:szCs w:val="20"/>
          <w:lang w:eastAsia="es-PE"/>
        </w:rPr>
        <w:t>:</w:t>
      </w:r>
    </w:p>
    <w:p w:rsidR="00F160FE" w:rsidRPr="00BC5F25" w:rsidRDefault="00F160FE" w:rsidP="00F160FE">
      <w:pPr>
        <w:numPr>
          <w:ilvl w:val="0"/>
          <w:numId w:val="2"/>
        </w:numPr>
        <w:suppressAutoHyphens/>
        <w:ind w:left="993" w:hanging="284"/>
        <w:jc w:val="both"/>
        <w:rPr>
          <w:rFonts w:ascii="Arial" w:hAnsi="Arial" w:cs="Arial"/>
          <w:b/>
          <w:sz w:val="20"/>
          <w:szCs w:val="20"/>
          <w:lang w:eastAsia="es-PE"/>
        </w:rPr>
      </w:pPr>
      <w:proofErr w:type="spellStart"/>
      <w:r w:rsidRPr="00BC5F25">
        <w:rPr>
          <w:rFonts w:ascii="Arial" w:hAnsi="Arial" w:cs="Arial"/>
          <w:b/>
          <w:sz w:val="20"/>
          <w:szCs w:val="20"/>
          <w:lang w:eastAsia="es-PE"/>
        </w:rPr>
        <w:t>Obligatorios</w:t>
      </w:r>
      <w:proofErr w:type="spellEnd"/>
      <w:r w:rsidRPr="00BC5F25">
        <w:rPr>
          <w:rFonts w:ascii="Arial" w:hAnsi="Arial" w:cs="Arial"/>
          <w:b/>
          <w:sz w:val="20"/>
          <w:szCs w:val="20"/>
          <w:lang w:eastAsia="es-PE"/>
        </w:rPr>
        <w:t>:</w:t>
      </w:r>
    </w:p>
    <w:p w:rsidR="00F160FE" w:rsidRPr="004B5C57" w:rsidRDefault="00F160FE" w:rsidP="00F160FE">
      <w:pPr>
        <w:ind w:left="993"/>
        <w:jc w:val="both"/>
        <w:rPr>
          <w:rFonts w:ascii="Arial" w:hAnsi="Arial" w:cs="Arial"/>
          <w:sz w:val="20"/>
          <w:szCs w:val="20"/>
          <w:lang w:val="es-PE" w:eastAsia="es-PE"/>
        </w:rPr>
      </w:pPr>
      <w:r w:rsidRPr="004B5C57">
        <w:rPr>
          <w:rFonts w:ascii="Arial" w:hAnsi="Arial" w:cs="Arial"/>
          <w:sz w:val="20"/>
          <w:szCs w:val="20"/>
          <w:lang w:val="es-PE" w:eastAsia="es-PE"/>
        </w:rPr>
        <w:t>Empresa, proceso, nombre, categoría, planta, producto.</w:t>
      </w:r>
    </w:p>
    <w:p w:rsidR="00F160FE" w:rsidRPr="00BC5F25" w:rsidRDefault="00F160FE" w:rsidP="00F160FE">
      <w:pPr>
        <w:numPr>
          <w:ilvl w:val="0"/>
          <w:numId w:val="2"/>
        </w:numPr>
        <w:suppressAutoHyphens/>
        <w:ind w:left="993" w:hanging="284"/>
        <w:jc w:val="both"/>
        <w:rPr>
          <w:rFonts w:ascii="Arial" w:hAnsi="Arial" w:cs="Arial"/>
          <w:b/>
          <w:sz w:val="20"/>
          <w:szCs w:val="20"/>
          <w:lang w:eastAsia="es-PE"/>
        </w:rPr>
      </w:pPr>
      <w:proofErr w:type="spellStart"/>
      <w:r w:rsidRPr="00BC5F25">
        <w:rPr>
          <w:rFonts w:ascii="Arial" w:hAnsi="Arial" w:cs="Arial"/>
          <w:b/>
          <w:sz w:val="20"/>
          <w:szCs w:val="20"/>
          <w:lang w:eastAsia="es-PE"/>
        </w:rPr>
        <w:t>Opcionales</w:t>
      </w:r>
      <w:proofErr w:type="spellEnd"/>
      <w:r w:rsidRPr="00BC5F25">
        <w:rPr>
          <w:rFonts w:ascii="Arial" w:hAnsi="Arial" w:cs="Arial"/>
          <w:b/>
          <w:sz w:val="20"/>
          <w:szCs w:val="20"/>
          <w:lang w:eastAsia="es-PE"/>
        </w:rPr>
        <w:t>:</w:t>
      </w:r>
    </w:p>
    <w:p w:rsidR="00F160FE" w:rsidRPr="004B5C57" w:rsidRDefault="00F160FE" w:rsidP="00F160FE">
      <w:pPr>
        <w:ind w:left="993"/>
        <w:jc w:val="both"/>
        <w:rPr>
          <w:rFonts w:ascii="Arial" w:hAnsi="Arial" w:cs="Arial"/>
          <w:sz w:val="20"/>
          <w:szCs w:val="20"/>
          <w:lang w:val="es-PE" w:eastAsia="es-PE"/>
        </w:rPr>
      </w:pPr>
      <w:r w:rsidRPr="004B5C57">
        <w:rPr>
          <w:rFonts w:ascii="Arial" w:hAnsi="Arial" w:cs="Arial"/>
          <w:sz w:val="20"/>
          <w:szCs w:val="20"/>
          <w:lang w:val="es-PE" w:eastAsia="es-PE"/>
        </w:rPr>
        <w:t>% dispersión 2UM, resistencia prefabricado (</w:t>
      </w:r>
      <w:proofErr w:type="spellStart"/>
      <w:r w:rsidRPr="004B5C57">
        <w:rPr>
          <w:rFonts w:ascii="Arial" w:hAnsi="Arial" w:cs="Arial"/>
          <w:sz w:val="20"/>
          <w:szCs w:val="20"/>
          <w:lang w:val="es-PE" w:eastAsia="es-PE"/>
        </w:rPr>
        <w:t>Check</w:t>
      </w:r>
      <w:proofErr w:type="spellEnd"/>
      <w:r w:rsidRPr="004B5C57">
        <w:rPr>
          <w:rFonts w:ascii="Arial" w:hAnsi="Arial" w:cs="Arial"/>
          <w:sz w:val="20"/>
          <w:szCs w:val="20"/>
          <w:lang w:val="es-PE" w:eastAsia="es-PE"/>
        </w:rPr>
        <w:t xml:space="preserve"> box), granulométrico (</w:t>
      </w:r>
      <w:proofErr w:type="spellStart"/>
      <w:r w:rsidRPr="004B5C57">
        <w:rPr>
          <w:rFonts w:ascii="Arial" w:hAnsi="Arial" w:cs="Arial"/>
          <w:sz w:val="20"/>
          <w:szCs w:val="20"/>
          <w:lang w:val="es-PE" w:eastAsia="es-PE"/>
        </w:rPr>
        <w:t>Check</w:t>
      </w:r>
      <w:proofErr w:type="spellEnd"/>
      <w:r w:rsidRPr="004B5C57">
        <w:rPr>
          <w:rFonts w:ascii="Arial" w:hAnsi="Arial" w:cs="Arial"/>
          <w:sz w:val="20"/>
          <w:szCs w:val="20"/>
          <w:lang w:val="es-PE" w:eastAsia="es-PE"/>
        </w:rPr>
        <w:t>), Descripción, % dispersión 3UM, resistencia concreto (</w:t>
      </w:r>
      <w:proofErr w:type="spellStart"/>
      <w:r w:rsidRPr="004B5C57">
        <w:rPr>
          <w:rFonts w:ascii="Arial" w:hAnsi="Arial" w:cs="Arial"/>
          <w:sz w:val="20"/>
          <w:szCs w:val="20"/>
          <w:lang w:val="es-PE" w:eastAsia="es-PE"/>
        </w:rPr>
        <w:t>Check</w:t>
      </w:r>
      <w:proofErr w:type="spellEnd"/>
      <w:r w:rsidRPr="004B5C57">
        <w:rPr>
          <w:rFonts w:ascii="Arial" w:hAnsi="Arial" w:cs="Arial"/>
          <w:sz w:val="20"/>
          <w:szCs w:val="20"/>
          <w:lang w:val="es-PE" w:eastAsia="es-PE"/>
        </w:rPr>
        <w:t>), Huso y se elige un radio (% que pasa  o sino % retenido parcial).</w:t>
      </w:r>
    </w:p>
    <w:p w:rsidR="00F160FE" w:rsidRPr="004B5C57" w:rsidRDefault="00F160FE" w:rsidP="00F160FE">
      <w:pPr>
        <w:ind w:left="993"/>
        <w:jc w:val="both"/>
        <w:rPr>
          <w:rFonts w:ascii="Arial" w:hAnsi="Arial" w:cs="Arial"/>
          <w:sz w:val="20"/>
          <w:szCs w:val="20"/>
          <w:lang w:val="es-PE" w:eastAsia="es-PE"/>
        </w:rPr>
      </w:pPr>
    </w:p>
    <w:p w:rsidR="00F160FE" w:rsidRPr="004B5C57" w:rsidRDefault="00F160FE" w:rsidP="00F160FE">
      <w:pPr>
        <w:autoSpaceDE w:val="0"/>
        <w:autoSpaceDN w:val="0"/>
        <w:adjustRightInd w:val="0"/>
        <w:spacing w:after="0" w:line="240" w:lineRule="auto"/>
        <w:jc w:val="both"/>
        <w:rPr>
          <w:rFonts w:ascii="Arial" w:hAnsi="Arial" w:cs="Arial"/>
          <w:sz w:val="20"/>
          <w:szCs w:val="20"/>
          <w:lang w:val="es-PE"/>
        </w:rPr>
      </w:pPr>
    </w:p>
    <w:p w:rsidR="00F160FE" w:rsidRDefault="00F160FE" w:rsidP="00F160FE">
      <w:pPr>
        <w:autoSpaceDE w:val="0"/>
        <w:autoSpaceDN w:val="0"/>
        <w:adjustRightInd w:val="0"/>
        <w:spacing w:after="0" w:line="240" w:lineRule="auto"/>
        <w:jc w:val="right"/>
        <w:rPr>
          <w:rFonts w:ascii="Arial" w:hAnsi="Arial" w:cs="Arial"/>
          <w:sz w:val="20"/>
          <w:szCs w:val="20"/>
        </w:rPr>
      </w:pPr>
      <w:r>
        <w:rPr>
          <w:rFonts w:ascii="Arial" w:hAnsi="Arial" w:cs="Arial"/>
          <w:noProof/>
          <w:sz w:val="20"/>
          <w:szCs w:val="20"/>
        </w:rPr>
        <w:lastRenderedPageBreak/>
        <w:pict>
          <v:rect id="_x0000_s1026" style="position:absolute;left:0;text-align:left;margin-left:59.05pt;margin-top:138.55pt;width:10.8pt;height:8.1pt;z-index:251660288" fillcolor="#eaeaea" stroked="f"/>
        </w:pict>
      </w:r>
      <w:r>
        <w:rPr>
          <w:rFonts w:ascii="Arial" w:hAnsi="Arial" w:cs="Arial"/>
          <w:noProof/>
          <w:sz w:val="20"/>
          <w:szCs w:val="20"/>
        </w:rPr>
        <w:drawing>
          <wp:inline distT="0" distB="0" distL="0" distR="0">
            <wp:extent cx="5610225" cy="33432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10225" cy="3343275"/>
                    </a:xfrm>
                    <a:prstGeom prst="rect">
                      <a:avLst/>
                    </a:prstGeom>
                    <a:noFill/>
                    <a:ln w="9525">
                      <a:noFill/>
                      <a:miter lim="800000"/>
                      <a:headEnd/>
                      <a:tailEnd/>
                    </a:ln>
                  </pic:spPr>
                </pic:pic>
              </a:graphicData>
            </a:graphic>
          </wp:inline>
        </w:drawing>
      </w:r>
    </w:p>
    <w:p w:rsidR="00F160FE" w:rsidRDefault="00F160FE" w:rsidP="00F160FE">
      <w:pPr>
        <w:autoSpaceDE w:val="0"/>
        <w:autoSpaceDN w:val="0"/>
        <w:adjustRightInd w:val="0"/>
        <w:spacing w:after="0" w:line="240" w:lineRule="auto"/>
        <w:jc w:val="right"/>
        <w:rPr>
          <w:rFonts w:ascii="Arial" w:hAnsi="Arial" w:cs="Arial"/>
          <w:sz w:val="20"/>
          <w:szCs w:val="20"/>
        </w:rPr>
      </w:pPr>
    </w:p>
    <w:p w:rsidR="00F160FE" w:rsidRPr="004B5C57" w:rsidRDefault="00F160FE" w:rsidP="00F160FE">
      <w:pPr>
        <w:numPr>
          <w:ilvl w:val="0"/>
          <w:numId w:val="3"/>
        </w:numPr>
        <w:suppressAutoHyphens/>
        <w:autoSpaceDE w:val="0"/>
        <w:autoSpaceDN w:val="0"/>
        <w:adjustRightInd w:val="0"/>
        <w:spacing w:after="0" w:line="240" w:lineRule="auto"/>
        <w:jc w:val="both"/>
        <w:rPr>
          <w:rFonts w:ascii="Arial" w:hAnsi="Arial" w:cs="Arial"/>
          <w:sz w:val="20"/>
          <w:szCs w:val="20"/>
          <w:lang w:val="es-PE"/>
        </w:rPr>
      </w:pPr>
      <w:r w:rsidRPr="004B5C57">
        <w:rPr>
          <w:rFonts w:ascii="Arial" w:hAnsi="Arial" w:cs="Arial"/>
          <w:sz w:val="20"/>
          <w:szCs w:val="20"/>
          <w:lang w:val="es-PE"/>
        </w:rPr>
        <w:t>Los tipos de los Grupos Tipos de Ensayo son: Resistencia Prefabricado, Resistencia Concreto, Color y Textura, Absorción y Granulométrico.</w:t>
      </w:r>
    </w:p>
    <w:p w:rsidR="00F160FE" w:rsidRPr="004B5C57" w:rsidRDefault="00F160FE" w:rsidP="00F160FE">
      <w:pPr>
        <w:autoSpaceDE w:val="0"/>
        <w:autoSpaceDN w:val="0"/>
        <w:adjustRightInd w:val="0"/>
        <w:spacing w:after="0" w:line="240" w:lineRule="auto"/>
        <w:ind w:left="720"/>
        <w:jc w:val="both"/>
        <w:rPr>
          <w:rFonts w:ascii="Arial" w:hAnsi="Arial" w:cs="Arial"/>
          <w:sz w:val="20"/>
          <w:szCs w:val="20"/>
          <w:lang w:val="es-PE"/>
        </w:rPr>
      </w:pPr>
    </w:p>
    <w:p w:rsidR="00F160FE" w:rsidRPr="004B5C57" w:rsidRDefault="00F160FE" w:rsidP="00F160FE">
      <w:pPr>
        <w:numPr>
          <w:ilvl w:val="0"/>
          <w:numId w:val="3"/>
        </w:numPr>
        <w:suppressAutoHyphens/>
        <w:autoSpaceDE w:val="0"/>
        <w:autoSpaceDN w:val="0"/>
        <w:adjustRightInd w:val="0"/>
        <w:spacing w:after="0" w:line="240" w:lineRule="auto"/>
        <w:jc w:val="both"/>
        <w:rPr>
          <w:rFonts w:ascii="Arial" w:hAnsi="Arial" w:cs="Arial"/>
          <w:sz w:val="20"/>
          <w:szCs w:val="20"/>
          <w:lang w:val="es-PE"/>
        </w:rPr>
      </w:pPr>
      <w:r w:rsidRPr="004B5C57">
        <w:rPr>
          <w:rFonts w:ascii="Arial" w:hAnsi="Arial" w:cs="Arial"/>
          <w:sz w:val="20"/>
          <w:szCs w:val="20"/>
          <w:lang w:val="es-PE"/>
        </w:rPr>
        <w:t xml:space="preserve">En caso el usuario seleccione el tipo “granulométrico”, los siguientes campos deben habilitarse: Huso, el % que pasa y </w:t>
      </w:r>
      <w:proofErr w:type="spellStart"/>
      <w:r w:rsidRPr="004B5C57">
        <w:rPr>
          <w:rFonts w:ascii="Arial" w:hAnsi="Arial" w:cs="Arial"/>
          <w:sz w:val="20"/>
          <w:szCs w:val="20"/>
          <w:lang w:val="es-PE"/>
        </w:rPr>
        <w:t>el</w:t>
      </w:r>
      <w:proofErr w:type="spellEnd"/>
      <w:r w:rsidRPr="004B5C57">
        <w:rPr>
          <w:rFonts w:ascii="Arial" w:hAnsi="Arial" w:cs="Arial"/>
          <w:sz w:val="20"/>
          <w:szCs w:val="20"/>
          <w:lang w:val="es-PE"/>
        </w:rPr>
        <w:t xml:space="preserve"> % retenido parcial. De lo contrario, de no seleccionarse granulométrico, permanecerán deshabilitados los campos mencionados, y la columna "SCMGT_FLG_HUS_GRA" de la tabla Grupo Tipo de Ensayo, tendrá valor falso, 'N'.</w:t>
      </w:r>
    </w:p>
    <w:p w:rsidR="00F160FE" w:rsidRPr="004B5C57" w:rsidRDefault="00F160FE" w:rsidP="00F160FE">
      <w:pPr>
        <w:autoSpaceDE w:val="0"/>
        <w:autoSpaceDN w:val="0"/>
        <w:adjustRightInd w:val="0"/>
        <w:spacing w:after="0" w:line="240" w:lineRule="auto"/>
        <w:jc w:val="both"/>
        <w:rPr>
          <w:rFonts w:ascii="Arial" w:hAnsi="Arial" w:cs="Arial"/>
          <w:sz w:val="20"/>
          <w:szCs w:val="20"/>
          <w:lang w:val="es-PE"/>
        </w:rPr>
      </w:pPr>
    </w:p>
    <w:p w:rsidR="00F160FE" w:rsidRPr="004B5C57" w:rsidRDefault="00F160FE" w:rsidP="00F160FE">
      <w:pPr>
        <w:numPr>
          <w:ilvl w:val="0"/>
          <w:numId w:val="3"/>
        </w:numPr>
        <w:suppressAutoHyphens/>
        <w:jc w:val="both"/>
        <w:rPr>
          <w:rFonts w:ascii="Arial" w:hAnsi="Arial" w:cs="Arial"/>
          <w:sz w:val="20"/>
          <w:szCs w:val="20"/>
          <w:lang w:val="es-PE" w:eastAsia="es-PE"/>
        </w:rPr>
      </w:pPr>
      <w:r w:rsidRPr="004B5C57">
        <w:rPr>
          <w:rFonts w:ascii="Arial" w:hAnsi="Arial" w:cs="Arial"/>
          <w:sz w:val="20"/>
          <w:szCs w:val="20"/>
          <w:lang w:val="es-PE" w:eastAsia="es-PE"/>
        </w:rPr>
        <w:t>Los botones Activar y Desactivar se consideran como estados.</w:t>
      </w:r>
    </w:p>
    <w:p w:rsidR="00F160FE" w:rsidRPr="004B5C57" w:rsidRDefault="00F160FE" w:rsidP="00F160FE">
      <w:pPr>
        <w:numPr>
          <w:ilvl w:val="0"/>
          <w:numId w:val="3"/>
        </w:numPr>
        <w:suppressAutoHyphens/>
        <w:jc w:val="both"/>
        <w:rPr>
          <w:rFonts w:ascii="Arial" w:hAnsi="Arial" w:cs="Arial"/>
          <w:sz w:val="20"/>
          <w:szCs w:val="20"/>
          <w:lang w:val="es-PE" w:eastAsia="es-PE"/>
        </w:rPr>
      </w:pPr>
      <w:r w:rsidRPr="004B5C57">
        <w:rPr>
          <w:rFonts w:ascii="Arial" w:hAnsi="Arial" w:cs="Arial"/>
          <w:sz w:val="20"/>
          <w:szCs w:val="20"/>
          <w:lang w:val="es-PE" w:eastAsia="es-PE"/>
        </w:rPr>
        <w:t>En la pantalla Grupo de Tipo de Ensayo se explicó que actualmente se eliminó los códigos de los Grupos tipo de ensayo que se jalan de la tabla general (REP, ABS, CLT), esto se hizo con el fin de poder registrar de manera directa los ensayos y no escoger primero el grupo de tipo de ensayo. Si por alguna funcionalidad sea Reportes Gerenciales, ensayo granulométrico u otra que exista actualmente deba volverse a digitar estos códigos, no debe afectar el registro ágil que se tiene actualmente el cual lleva directamente al tipo de ensayo sin tener que elegir el grupo tipo de ensayo.</w:t>
      </w:r>
    </w:p>
    <w:p w:rsidR="00F160FE" w:rsidRPr="004B5C57" w:rsidRDefault="00F160FE" w:rsidP="00F160FE">
      <w:pPr>
        <w:numPr>
          <w:ilvl w:val="0"/>
          <w:numId w:val="3"/>
        </w:numPr>
        <w:suppressAutoHyphens/>
        <w:jc w:val="both"/>
        <w:rPr>
          <w:rFonts w:ascii="Arial" w:hAnsi="Arial" w:cs="Arial"/>
          <w:sz w:val="20"/>
          <w:szCs w:val="20"/>
          <w:lang w:val="es-PE" w:eastAsia="es-PE"/>
        </w:rPr>
      </w:pPr>
      <w:r w:rsidRPr="004B5C57">
        <w:rPr>
          <w:rFonts w:ascii="Arial" w:hAnsi="Arial" w:cs="Arial"/>
          <w:sz w:val="20"/>
          <w:szCs w:val="20"/>
          <w:lang w:val="es-PE" w:eastAsia="es-PE"/>
        </w:rPr>
        <w:t>No habrá opción eliminar grupo tipo de ensayo.</w:t>
      </w:r>
    </w:p>
    <w:p w:rsidR="00F160FE" w:rsidRPr="00F160FE" w:rsidRDefault="00F160FE">
      <w:pPr>
        <w:rPr>
          <w:lang w:val="es-PE"/>
        </w:rPr>
      </w:pPr>
    </w:p>
    <w:sectPr w:rsidR="00F160FE" w:rsidRPr="00F160FE"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2665E"/>
    <w:multiLevelType w:val="hybridMultilevel"/>
    <w:tmpl w:val="9D7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71369"/>
    <w:multiLevelType w:val="hybridMultilevel"/>
    <w:tmpl w:val="E39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9D21D8"/>
    <w:multiLevelType w:val="hybridMultilevel"/>
    <w:tmpl w:val="566AA376"/>
    <w:lvl w:ilvl="0" w:tplc="641292F0">
      <w:start w:val="1"/>
      <w:numFmt w:val="lowerLetter"/>
      <w:lvlText w:val="%1."/>
      <w:lvlJc w:val="left"/>
      <w:pPr>
        <w:ind w:left="792"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0FE"/>
    <w:rsid w:val="00165F1E"/>
    <w:rsid w:val="004B5C57"/>
    <w:rsid w:val="00F16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cp:revision>
  <dcterms:created xsi:type="dcterms:W3CDTF">2012-05-15T17:54:00Z</dcterms:created>
  <dcterms:modified xsi:type="dcterms:W3CDTF">2012-05-15T17:57:00Z</dcterms:modified>
</cp:coreProperties>
</file>