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BA7" w:rsidRPr="004F7BA7" w:rsidRDefault="004F7BA7" w:rsidP="004F7BA7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es-PE"/>
        </w:rPr>
      </w:pPr>
      <w:r w:rsidRPr="004F7BA7">
        <w:rPr>
          <w:rFonts w:ascii="Arial" w:eastAsia="Times New Roman" w:hAnsi="Arial" w:cs="Arial"/>
          <w:b/>
          <w:color w:val="000000"/>
          <w:sz w:val="24"/>
          <w:szCs w:val="24"/>
          <w:lang w:eastAsia="es-PE"/>
        </w:rPr>
        <w:t>Re-configurar los formatos de granulometría y recalcular curva granulométrica</w:t>
      </w:r>
    </w:p>
    <w:p w:rsidR="006D06F8" w:rsidRDefault="006D06F8" w:rsidP="004F7BA7">
      <w:pPr>
        <w:numPr>
          <w:ilvl w:val="0"/>
          <w:numId w:val="1"/>
        </w:numPr>
        <w:ind w:left="252" w:hanging="252"/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B62041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Se solicita </w:t>
      </w:r>
      <w:r w:rsidR="00D3238D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que </w:t>
      </w:r>
      <w:r w:rsidRPr="00B62041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se modifique el gráfico actualmente generado en la funcionalidad “Registrar Ensayo Granulométrico”</w:t>
      </w:r>
      <w:r w:rsidR="00793EA9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dentro del SAC en el acceso DINO</w:t>
      </w:r>
      <w:r w:rsidR="00FC2189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, para que lo presente en escala logarítmica con los valores de Apertura (mm) en el eje “X”, el % QUE PASA en el eje “Y” </w:t>
      </w:r>
      <w:proofErr w:type="spellStart"/>
      <w:r w:rsidR="00FC2189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y</w:t>
      </w:r>
      <w:proofErr w:type="spellEnd"/>
      <w:r w:rsidR="00FC2189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en la parte superior</w:t>
      </w:r>
      <w:r w:rsidR="002D0CC3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los valores de los tamices.</w:t>
      </w:r>
    </w:p>
    <w:p w:rsidR="002D0CC3" w:rsidRPr="005E2437" w:rsidRDefault="00746DE4" w:rsidP="004F7BA7">
      <w:pPr>
        <w:numPr>
          <w:ilvl w:val="0"/>
          <w:numId w:val="1"/>
        </w:numPr>
        <w:ind w:left="252" w:hanging="252"/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No</w:t>
      </w:r>
      <w:r w:rsidR="002D0CC3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existen</w:t>
      </w:r>
      <w:r w:rsidR="002D0CC3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registros de ensayos granulométricos en la base de datos</w:t>
      </w:r>
      <w:r w:rsidR="00793EA9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, sin embargo, el procedimiento 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actual </w:t>
      </w:r>
      <w:r w:rsidR="00793EA9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para generar dichos ensayos es el siguiente: </w:t>
      </w:r>
    </w:p>
    <w:p w:rsidR="00603C21" w:rsidRPr="005E2437" w:rsidRDefault="00DA32BE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Registrar </w:t>
      </w:r>
      <w:r w:rsidR="00603C21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una 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muestra del proceso recepción y almacenaje de materias primas.</w:t>
      </w:r>
      <w:r w:rsidR="00103E78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</w:t>
      </w:r>
    </w:p>
    <w:p w:rsidR="00603C21" w:rsidRPr="005E2437" w:rsidRDefault="00603C21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Se elige uno de los productos (agregado fino, Huso 5, Huso 56, </w:t>
      </w:r>
      <w:proofErr w:type="spellStart"/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etc</w:t>
      </w:r>
      <w:proofErr w:type="spellEnd"/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)</w:t>
      </w:r>
      <w:r w:rsidR="00272E52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. </w:t>
      </w:r>
    </w:p>
    <w:p w:rsidR="00603C21" w:rsidRPr="005E2437" w:rsidRDefault="00603C21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Se regi</w:t>
      </w:r>
      <w:r w:rsidR="00ED7101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stra la muestra y se selecciona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la pestaña Ensayos.</w:t>
      </w:r>
    </w:p>
    <w:p w:rsidR="00795EB2" w:rsidRPr="005E2437" w:rsidRDefault="00603C21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Se </w:t>
      </w:r>
      <w:r w:rsidR="00A07F4F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elige la opción 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r</w:t>
      </w:r>
      <w:r w:rsidR="00272E52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egistrar ensayo granulométrico</w:t>
      </w:r>
      <w:r w:rsidR="00795EB2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.</w:t>
      </w:r>
    </w:p>
    <w:p w:rsidR="00A07F4F" w:rsidRPr="005E2437" w:rsidRDefault="00795EB2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El sistema </w:t>
      </w:r>
      <w:r w:rsidR="004638BD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muestra una pantalla 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para registro del peso retenido, y generación de otros porcentajes como Retención Parcial, Acumulada y Que Pasa.</w:t>
      </w:r>
    </w:p>
    <w:p w:rsidR="004638BD" w:rsidRPr="005E2437" w:rsidRDefault="004638BD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El usuario indica los valores del peso retenido y pulsa en el botón “Calcular”.</w:t>
      </w:r>
    </w:p>
    <w:p w:rsidR="004638BD" w:rsidRPr="005E2437" w:rsidRDefault="004638BD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El sistema genera los porcentajes de Retención</w:t>
      </w:r>
      <w:r w:rsidR="00746DE4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Parcial, Retención Acumulada, 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% Que</w:t>
      </w:r>
      <w:r w:rsidR="00746DE4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Pasa, indica la suma total de pesos retenidos y el MF.</w:t>
      </w:r>
    </w:p>
    <w:p w:rsidR="00746DE4" w:rsidRPr="005E2437" w:rsidRDefault="00746DE4" w:rsidP="00795EB2">
      <w:pPr>
        <w:numPr>
          <w:ilvl w:val="1"/>
          <w:numId w:val="2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El usuario pulsa en el botón “Registrar” y el sistema guardará los datos de los ensayos para su presentación en el grafico.</w:t>
      </w:r>
    </w:p>
    <w:p w:rsidR="00BC776B" w:rsidRDefault="00795EB2" w:rsidP="00BC776B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Se requiere que en la pantalla de registro de ensayo granulométrico</w:t>
      </w:r>
      <w:r w:rsidR="005E2437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,</w:t>
      </w:r>
      <w:r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 indicada líneas arriba, se agregue el campo </w:t>
      </w:r>
      <w:r w:rsidR="005E2437" w:rsidRPr="005E2437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“Peso Inicial” que debe ir al lado del total de la suma de los pesos retenidos. Esto con el objetivo de qué al momento de calcular los porcentajes, el % Retención Parcial se genere a partir de la siguiente fórmula: </w:t>
      </w:r>
      <w:r w:rsidR="005E2437" w:rsidRPr="00C07A7D">
        <w:rPr>
          <w:rFonts w:ascii="Arial" w:eastAsia="Times New Roman" w:hAnsi="Arial" w:cs="Arial"/>
          <w:b/>
          <w:color w:val="000000"/>
          <w:sz w:val="20"/>
          <w:szCs w:val="20"/>
          <w:highlight w:val="yellow"/>
          <w:lang w:eastAsia="es-PE"/>
        </w:rPr>
        <w:t>peso retenido / peso inicial x 100</w:t>
      </w:r>
      <w:r w:rsidR="00C07A7D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. Esto implica que el valor del peso retenido de cada tamiz debe estar en la formula indicada.</w:t>
      </w:r>
    </w:p>
    <w:p w:rsidR="00BC776B" w:rsidRDefault="00BC776B" w:rsidP="00BC776B">
      <w:pPr>
        <w:pStyle w:val="Prrafodelista"/>
        <w:ind w:left="360"/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</w:p>
    <w:p w:rsidR="00BC776B" w:rsidRDefault="00BC776B" w:rsidP="00BC776B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El procedimiento para ver el grafico desde la funcionalidad “Registrar Ensayo Granulométrico”, actualmente es el siguiente:</w:t>
      </w:r>
    </w:p>
    <w:p w:rsidR="00BC776B" w:rsidRPr="00BC776B" w:rsidRDefault="00BC776B" w:rsidP="00BC776B">
      <w:pPr>
        <w:pStyle w:val="Prrafodelista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</w:p>
    <w:p w:rsidR="00BC776B" w:rsidRDefault="00384631" w:rsidP="00BC776B">
      <w:pPr>
        <w:pStyle w:val="Prrafodelista"/>
        <w:numPr>
          <w:ilvl w:val="1"/>
          <w:numId w:val="4"/>
        </w:numPr>
        <w:ind w:firstLine="0"/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 xml:space="preserve">El usuario indica el ID de la muestra y pulsa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enter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.</w:t>
      </w:r>
    </w:p>
    <w:p w:rsidR="00384631" w:rsidRDefault="00384631" w:rsidP="00BC776B">
      <w:pPr>
        <w:pStyle w:val="Prrafodelista"/>
        <w:numPr>
          <w:ilvl w:val="1"/>
          <w:numId w:val="4"/>
        </w:numPr>
        <w:ind w:firstLine="0"/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El sistema muestra la siguiente pantalla:</w:t>
      </w:r>
    </w:p>
    <w:p w:rsidR="00384631" w:rsidRDefault="00442AEC" w:rsidP="00384631">
      <w:p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>
            <wp:extent cx="5943600" cy="8201025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2A" w:rsidRPr="008441EE" w:rsidRDefault="0002577C" w:rsidP="008441EE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</w:pPr>
      <w:r w:rsidRPr="0002577C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lastRenderedPageBreak/>
        <w:t>Se solicita retirar la columna “Estado de Tratamiento” de la pantalla indicada y modifi</w:t>
      </w:r>
      <w:r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PE"/>
        </w:rPr>
        <w:t>car el grafico de la manera descrita en el primer párrafo de este documento.</w:t>
      </w:r>
    </w:p>
    <w:p w:rsidR="004F7BA7" w:rsidRDefault="004F7BA7" w:rsidP="004F7BA7">
      <w:pPr>
        <w:numPr>
          <w:ilvl w:val="0"/>
          <w:numId w:val="1"/>
        </w:numPr>
        <w:ind w:left="252" w:hanging="252"/>
        <w:jc w:val="both"/>
        <w:rPr>
          <w:rFonts w:ascii="Arial" w:eastAsia="Times New Roman" w:hAnsi="Arial" w:cs="Arial"/>
          <w:color w:val="000000"/>
          <w:sz w:val="20"/>
          <w:szCs w:val="20"/>
          <w:lang w:eastAsia="es-PE"/>
        </w:rPr>
      </w:pPr>
      <w:r w:rsidRPr="00C575FF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También, se solicita conseguir la curva granulométrica de la combinación de agregados, en total son 6 agregados y esta información hay que configurarla desde la base de datos.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Nota 1:</w:t>
      </w:r>
    </w:p>
    <w:p w:rsidR="008441EE" w:rsidRDefault="002154CA" w:rsidP="008441E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De acuerdo al documento de la referencia (Análisis Granulométrico de Agregados): </w:t>
      </w:r>
    </w:p>
    <w:p w:rsidR="005C0DDE" w:rsidRPr="005C0DDE" w:rsidRDefault="005C0DDE" w:rsidP="005C0DDE">
      <w:pPr>
        <w:pStyle w:val="Prrafodelista"/>
        <w:jc w:val="both"/>
        <w:rPr>
          <w:rFonts w:ascii="Arial" w:hAnsi="Arial" w:cs="Arial"/>
          <w:color w:val="000000"/>
        </w:rPr>
      </w:pPr>
    </w:p>
    <w:p w:rsidR="002154CA" w:rsidRPr="002154CA" w:rsidRDefault="002154CA" w:rsidP="005C0DDE">
      <w:pPr>
        <w:pStyle w:val="Prrafodelista"/>
        <w:jc w:val="center"/>
        <w:rPr>
          <w:rFonts w:ascii="Arial" w:hAnsi="Arial" w:cs="Arial"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5153025" cy="364807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19" t="22282" r="37781" b="9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</w:p>
    <w:p w:rsidR="002154CA" w:rsidRPr="005C0DDE" w:rsidRDefault="002154CA" w:rsidP="005C0DDE">
      <w:pPr>
        <w:jc w:val="both"/>
        <w:rPr>
          <w:rFonts w:ascii="Arial" w:hAnsi="Arial" w:cs="Arial"/>
          <w:color w:val="000000"/>
        </w:rPr>
      </w:pPr>
    </w:p>
    <w:p w:rsidR="005C0DDE" w:rsidRDefault="005C0DDE" w:rsidP="005C0DDE">
      <w:pPr>
        <w:pStyle w:val="Prrafodelista"/>
        <w:jc w:val="center"/>
        <w:rPr>
          <w:rFonts w:ascii="Arial" w:hAnsi="Arial" w:cs="Arial"/>
          <w:color w:val="000000"/>
        </w:rPr>
      </w:pPr>
    </w:p>
    <w:p w:rsidR="005C0DDE" w:rsidRDefault="005C0DDE" w:rsidP="005C0DDE">
      <w:pPr>
        <w:pStyle w:val="Prrafodelista"/>
        <w:jc w:val="center"/>
        <w:rPr>
          <w:rFonts w:ascii="Arial" w:hAnsi="Arial" w:cs="Arial"/>
          <w:color w:val="000000"/>
        </w:rPr>
      </w:pPr>
    </w:p>
    <w:p w:rsidR="002154CA" w:rsidRPr="002154CA" w:rsidRDefault="002154CA" w:rsidP="005C0DDE">
      <w:pPr>
        <w:pStyle w:val="Prrafodelista"/>
        <w:jc w:val="center"/>
        <w:rPr>
          <w:rFonts w:ascii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33975" cy="2762250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55" t="24457" r="39871" b="26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DDE" w:rsidRDefault="005C0DDE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highlight w:val="yellow"/>
        </w:rPr>
      </w:pPr>
      <w:r w:rsidRPr="00054D3E">
        <w:rPr>
          <w:rFonts w:ascii="Arial" w:hAnsi="Arial" w:cs="Arial"/>
          <w:color w:val="000000"/>
          <w:highlight w:val="yellow"/>
        </w:rPr>
        <w:t xml:space="preserve">De acuerdo a la información </w:t>
      </w:r>
      <w:r w:rsidR="00837561">
        <w:rPr>
          <w:rFonts w:ascii="Arial" w:hAnsi="Arial" w:cs="Arial"/>
          <w:color w:val="000000"/>
          <w:highlight w:val="yellow"/>
        </w:rPr>
        <w:t>presentada</w:t>
      </w:r>
      <w:r w:rsidRPr="00054D3E">
        <w:rPr>
          <w:rFonts w:ascii="Arial" w:hAnsi="Arial" w:cs="Arial"/>
          <w:color w:val="000000"/>
          <w:highlight w:val="yellow"/>
        </w:rPr>
        <w:t xml:space="preserve"> en el </w:t>
      </w:r>
      <w:r w:rsidR="00837561">
        <w:rPr>
          <w:rFonts w:ascii="Arial" w:hAnsi="Arial" w:cs="Arial"/>
          <w:color w:val="000000"/>
          <w:highlight w:val="yellow"/>
        </w:rPr>
        <w:t xml:space="preserve">documento en </w:t>
      </w:r>
      <w:r w:rsidRPr="00054D3E">
        <w:rPr>
          <w:rFonts w:ascii="Arial" w:hAnsi="Arial" w:cs="Arial"/>
          <w:color w:val="000000"/>
          <w:highlight w:val="yellow"/>
        </w:rPr>
        <w:t>Excel, la columna H fila 12</w:t>
      </w:r>
      <w:r w:rsidR="006A7459" w:rsidRPr="00054D3E">
        <w:rPr>
          <w:rFonts w:ascii="Arial" w:hAnsi="Arial" w:cs="Arial"/>
          <w:color w:val="000000"/>
          <w:highlight w:val="yellow"/>
        </w:rPr>
        <w:t xml:space="preserve"> tiene la relación completa de productos, </w:t>
      </w:r>
      <w:r w:rsidR="00AF1864">
        <w:rPr>
          <w:rFonts w:ascii="Arial" w:hAnsi="Arial" w:cs="Arial"/>
          <w:color w:val="000000"/>
          <w:highlight w:val="yellow"/>
        </w:rPr>
        <w:t>que actualmente no se muestra de manera integra en la</w:t>
      </w:r>
      <w:r w:rsidR="006A7459" w:rsidRPr="00054D3E">
        <w:rPr>
          <w:rFonts w:ascii="Arial" w:hAnsi="Arial" w:cs="Arial"/>
          <w:color w:val="000000"/>
          <w:highlight w:val="yellow"/>
        </w:rPr>
        <w:t xml:space="preserve"> opción registrar muestra de la funcionalidad Administrar Muestra con el acceso DINO</w:t>
      </w:r>
      <w:r w:rsidR="00AF1864">
        <w:rPr>
          <w:rFonts w:ascii="Arial" w:hAnsi="Arial" w:cs="Arial"/>
          <w:color w:val="000000"/>
          <w:highlight w:val="yellow"/>
        </w:rPr>
        <w:t>, proceso Recepción y Almacenaje de Materias Primas.</w:t>
      </w:r>
      <w:r w:rsidR="00956BED">
        <w:rPr>
          <w:rFonts w:ascii="Arial" w:hAnsi="Arial" w:cs="Arial"/>
          <w:color w:val="000000"/>
          <w:highlight w:val="yellow"/>
        </w:rPr>
        <w:t xml:space="preserve"> Por ello, se solicita agregar los productos faltantes a dicha lista.</w:t>
      </w:r>
    </w:p>
    <w:p w:rsidR="00795227" w:rsidRPr="00054D3E" w:rsidRDefault="00795227" w:rsidP="00795227">
      <w:pPr>
        <w:pStyle w:val="Prrafodelista"/>
        <w:jc w:val="both"/>
        <w:rPr>
          <w:rFonts w:ascii="Arial" w:hAnsi="Arial" w:cs="Arial"/>
          <w:color w:val="000000"/>
          <w:highlight w:val="yellow"/>
        </w:rPr>
      </w:pPr>
    </w:p>
    <w:p w:rsidR="006A7459" w:rsidRDefault="006A7459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highlight w:val="yellow"/>
        </w:rPr>
      </w:pPr>
      <w:r w:rsidRPr="00054D3E">
        <w:rPr>
          <w:rFonts w:ascii="Arial" w:hAnsi="Arial" w:cs="Arial"/>
          <w:color w:val="000000"/>
          <w:highlight w:val="yellow"/>
        </w:rPr>
        <w:t>Los valores mínimo</w:t>
      </w:r>
      <w:r w:rsidR="00054D3E" w:rsidRPr="00054D3E">
        <w:rPr>
          <w:rFonts w:ascii="Arial" w:hAnsi="Arial" w:cs="Arial"/>
          <w:color w:val="000000"/>
          <w:highlight w:val="yellow"/>
        </w:rPr>
        <w:t>s</w:t>
      </w:r>
      <w:r w:rsidRPr="00054D3E">
        <w:rPr>
          <w:rFonts w:ascii="Arial" w:hAnsi="Arial" w:cs="Arial"/>
          <w:color w:val="000000"/>
          <w:highlight w:val="yellow"/>
        </w:rPr>
        <w:t xml:space="preserve"> y máximo</w:t>
      </w:r>
      <w:r w:rsidR="00054D3E" w:rsidRPr="00054D3E">
        <w:rPr>
          <w:rFonts w:ascii="Arial" w:hAnsi="Arial" w:cs="Arial"/>
          <w:color w:val="000000"/>
          <w:highlight w:val="yellow"/>
        </w:rPr>
        <w:t>s</w:t>
      </w:r>
      <w:r w:rsidRPr="00054D3E">
        <w:rPr>
          <w:rFonts w:ascii="Arial" w:hAnsi="Arial" w:cs="Arial"/>
          <w:color w:val="000000"/>
          <w:highlight w:val="yellow"/>
        </w:rPr>
        <w:t xml:space="preserve"> de estos productos </w:t>
      </w:r>
      <w:r w:rsidR="00054D3E" w:rsidRPr="00054D3E">
        <w:rPr>
          <w:rFonts w:ascii="Arial" w:hAnsi="Arial" w:cs="Arial"/>
          <w:color w:val="000000"/>
          <w:highlight w:val="yellow"/>
        </w:rPr>
        <w:t>son los límites que aparecen en color rojo en el grafico indicado arriba. Estos valores son fijos y pueden ser registrados como parámetros de sistema.</w:t>
      </w:r>
    </w:p>
    <w:p w:rsidR="00795227" w:rsidRPr="00795227" w:rsidRDefault="00795227" w:rsidP="00795227">
      <w:pPr>
        <w:pStyle w:val="Prrafodelista"/>
        <w:rPr>
          <w:rFonts w:ascii="Arial" w:hAnsi="Arial" w:cs="Arial"/>
          <w:color w:val="000000"/>
          <w:highlight w:val="yellow"/>
        </w:rPr>
      </w:pPr>
    </w:p>
    <w:p w:rsidR="00795227" w:rsidRPr="00054D3E" w:rsidRDefault="00795227" w:rsidP="00795227">
      <w:pPr>
        <w:pStyle w:val="Prrafodelista"/>
        <w:jc w:val="both"/>
        <w:rPr>
          <w:rFonts w:ascii="Arial" w:hAnsi="Arial" w:cs="Arial"/>
          <w:color w:val="000000"/>
          <w:highlight w:val="yellow"/>
        </w:rPr>
      </w:pPr>
    </w:p>
    <w:p w:rsidR="005C0DDE" w:rsidRDefault="00A02D73" w:rsidP="005C0D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highlight w:val="yellow"/>
        </w:rPr>
      </w:pPr>
      <w:r w:rsidRPr="00A02D73">
        <w:rPr>
          <w:rFonts w:ascii="Arial" w:hAnsi="Arial" w:cs="Arial"/>
          <w:color w:val="000000"/>
          <w:highlight w:val="yellow"/>
        </w:rPr>
        <w:t>Los valores de la abertura (mm) también son fijos y sólo se considerarán los presentados en el documento en Excel.</w:t>
      </w:r>
    </w:p>
    <w:p w:rsidR="003B7BA4" w:rsidRPr="003B7BA4" w:rsidRDefault="003B7BA4" w:rsidP="003B7BA4">
      <w:pPr>
        <w:pStyle w:val="Prrafodelista"/>
        <w:jc w:val="both"/>
        <w:rPr>
          <w:rFonts w:ascii="Arial" w:hAnsi="Arial" w:cs="Arial"/>
          <w:color w:val="000000"/>
          <w:highlight w:val="yellow"/>
        </w:rPr>
      </w:pPr>
    </w:p>
    <w:p w:rsid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>Las fórmulas indicadas se encuentran en las columnas: %Retenido, %Retenido Acumulado, % Que pasa, Agregado Fino Mínimo y Máximo. El gráfico específica que en el eje Y se muestra los mínimos, máximos y % que pasa, y lo del eje X es la abertura del Tamiz.</w:t>
      </w:r>
    </w:p>
    <w:p w:rsidR="003B7BA4" w:rsidRPr="003B7BA4" w:rsidRDefault="003B7BA4" w:rsidP="003B7BA4">
      <w:pPr>
        <w:pStyle w:val="Prrafodelista"/>
        <w:rPr>
          <w:rFonts w:ascii="Arial" w:hAnsi="Arial" w:cs="Arial"/>
          <w:color w:val="000000"/>
        </w:rPr>
      </w:pPr>
    </w:p>
    <w:p w:rsidR="003B7BA4" w:rsidRPr="002154CA" w:rsidRDefault="003B7BA4" w:rsidP="003B7BA4">
      <w:pPr>
        <w:pStyle w:val="Prrafodelista"/>
        <w:jc w:val="both"/>
        <w:rPr>
          <w:rFonts w:ascii="Arial" w:hAnsi="Arial" w:cs="Arial"/>
          <w:color w:val="000000"/>
        </w:rPr>
      </w:pP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Nota 2:</w:t>
      </w:r>
    </w:p>
    <w:p w:rsid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De acuerdo al documento de la referencia (Combinación de agregados): </w:t>
      </w:r>
    </w:p>
    <w:p w:rsidR="00585477" w:rsidRDefault="003B7BA4" w:rsidP="00585477">
      <w:pPr>
        <w:jc w:val="both"/>
        <w:rPr>
          <w:rFonts w:ascii="Arial" w:hAnsi="Arial" w:cs="Arial"/>
          <w:color w:val="000000"/>
        </w:rPr>
      </w:pPr>
      <w:r w:rsidRPr="003B7BA4">
        <w:rPr>
          <w:rFonts w:ascii="Arial" w:hAnsi="Arial" w:cs="Arial"/>
          <w:color w:val="000000"/>
          <w:highlight w:val="cyan"/>
        </w:rPr>
        <w:t>Pendiente, indicar interfaz de generación del reporte de combinación de agregados</w:t>
      </w:r>
    </w:p>
    <w:p w:rsidR="00703036" w:rsidRDefault="00703036" w:rsidP="00585477">
      <w:pPr>
        <w:jc w:val="both"/>
        <w:rPr>
          <w:rFonts w:ascii="Arial" w:hAnsi="Arial" w:cs="Arial"/>
          <w:color w:val="000000"/>
        </w:rPr>
      </w:pPr>
    </w:p>
    <w:p w:rsidR="00703036" w:rsidRPr="00585477" w:rsidRDefault="00703036" w:rsidP="00585477">
      <w:pPr>
        <w:jc w:val="both"/>
        <w:rPr>
          <w:rFonts w:ascii="Arial" w:hAnsi="Arial" w:cs="Arial"/>
          <w:color w:val="000000"/>
        </w:rPr>
      </w:pP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right"/>
        <w:rPr>
          <w:rFonts w:ascii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91125" cy="1704975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15" t="26213" r="35353" b="4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right"/>
        <w:rPr>
          <w:rFonts w:ascii="Arial" w:hAnsi="Arial" w:cs="Arial"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5172075" cy="18097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50" t="26358" r="34975" b="38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right"/>
        <w:rPr>
          <w:rFonts w:ascii="Arial" w:hAnsi="Arial" w:cs="Arial"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5181600" cy="3209925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06" t="28116" r="34839" b="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Las fórmulas indicadas se encuentran en las columnas: Combinación Agregados </w:t>
      </w:r>
      <w:proofErr w:type="spellStart"/>
      <w:r w:rsidRPr="002154CA">
        <w:rPr>
          <w:rFonts w:ascii="Arial" w:hAnsi="Arial" w:cs="Arial"/>
          <w:color w:val="000000"/>
        </w:rPr>
        <w:t>subcolumnas</w:t>
      </w:r>
      <w:proofErr w:type="spellEnd"/>
      <w:r w:rsidRPr="002154CA">
        <w:rPr>
          <w:rFonts w:ascii="Arial" w:hAnsi="Arial" w:cs="Arial"/>
          <w:color w:val="000000"/>
        </w:rPr>
        <w:t xml:space="preserve">: 1, 2 , 3, Diseño, Ajustado, también en la columna </w:t>
      </w:r>
      <w:proofErr w:type="spellStart"/>
      <w:r w:rsidRPr="002154CA">
        <w:rPr>
          <w:rFonts w:ascii="Arial" w:hAnsi="Arial" w:cs="Arial"/>
          <w:color w:val="000000"/>
        </w:rPr>
        <w:t>Fuller</w:t>
      </w:r>
      <w:proofErr w:type="spellEnd"/>
      <w:r w:rsidRPr="002154CA">
        <w:rPr>
          <w:rFonts w:ascii="Arial" w:hAnsi="Arial" w:cs="Arial"/>
          <w:color w:val="000000"/>
        </w:rPr>
        <w:t xml:space="preserve"> 1, en Elección de Porcentajes </w:t>
      </w:r>
      <w:proofErr w:type="spellStart"/>
      <w:r w:rsidRPr="002154CA">
        <w:rPr>
          <w:rFonts w:ascii="Arial" w:hAnsi="Arial" w:cs="Arial"/>
          <w:color w:val="000000"/>
        </w:rPr>
        <w:t>subcolumnas</w:t>
      </w:r>
      <w:proofErr w:type="spellEnd"/>
      <w:r w:rsidRPr="002154CA">
        <w:rPr>
          <w:rFonts w:ascii="Arial" w:hAnsi="Arial" w:cs="Arial"/>
          <w:color w:val="000000"/>
        </w:rPr>
        <w:t xml:space="preserve"> Fino, G2, F2, en Porcentaje de Combinación 4 y 5, G1, G2, F1, F2. Los campos: ESP DIN 1045 (1 ½") y ACI 304 1" se van a configurar a través de la base de datos. En el gráfico en el eje Y está el % Que pasa, en el eje X hay datos del tamiz y de la abertura del tamiz en (mm).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Nota 3: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lastRenderedPageBreak/>
        <w:t>Se solicita también de que el gráfico de tendencia comprende un ensayo, y se solicita que se exporte a Excel. También, el grafico debe ser imprimible desde el SAC.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Nota 4:</w:t>
      </w:r>
    </w:p>
    <w:p w:rsidR="002154CA" w:rsidRPr="00585477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highlight w:val="yellow"/>
        </w:rPr>
      </w:pPr>
      <w:r w:rsidRPr="00585477">
        <w:rPr>
          <w:rFonts w:ascii="Arial" w:hAnsi="Arial" w:cs="Arial"/>
          <w:color w:val="000000"/>
          <w:highlight w:val="yellow"/>
        </w:rPr>
        <w:t xml:space="preserve">Se debe de considerar previamente el registro del ensayo en la base de datos. Además, todos los datos de la muestra deben de  estar registrados en la base de datos. 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>Campos opcionales: Masa seca original, Masa total y Diferencia.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Parámetros de entrada (Granulometría global): De acuerdo al archivo Excel de Combinación de agregados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color w:val="000000"/>
        </w:rPr>
        <w:t>Porcentaje de elección: Grueso y Fino, Pesos del tamiz, % pasantes de los otros agregados (Granulometría: G1, G2, F1)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Parámetros de salida (Granulometría global): De acuerdo al archivo Excel de Combinación de agregados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Gráfico con porcentaje pasante, % retenido acumulado, %pasante, combinación de los agregados (Ver archivo Excel  Combinación de agregados). 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Parámetros de entrada (Agregados): De acuerdo al archivo Excel de  Análisis Granulométrico de Agregados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Peso retenido, Planta, Ubicación, Proyecto, Técnico, Responsable. En los campos </w:t>
      </w:r>
      <w:proofErr w:type="spellStart"/>
      <w:r w:rsidRPr="002154CA">
        <w:rPr>
          <w:rFonts w:ascii="Arial" w:hAnsi="Arial" w:cs="Arial"/>
          <w:color w:val="000000"/>
        </w:rPr>
        <w:t>campos</w:t>
      </w:r>
      <w:proofErr w:type="spellEnd"/>
      <w:r w:rsidRPr="002154CA">
        <w:rPr>
          <w:rFonts w:ascii="Arial" w:hAnsi="Arial" w:cs="Arial"/>
          <w:color w:val="000000"/>
        </w:rPr>
        <w:t xml:space="preserve"> técnico, responsable y proyecto debe de ser para digitar, y los demás datos para obtener del sistema.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</w:rPr>
      </w:pPr>
      <w:r w:rsidRPr="002154CA">
        <w:rPr>
          <w:rFonts w:ascii="Arial" w:hAnsi="Arial" w:cs="Arial"/>
          <w:b/>
          <w:color w:val="000000"/>
        </w:rPr>
        <w:t>Parámetros de salida (Agregados): De acuerdo al archivo Excel de  Análisis Granulométrico de Agregados</w:t>
      </w:r>
    </w:p>
    <w:p w:rsidR="002154CA" w:rsidRPr="002154CA" w:rsidRDefault="002154CA" w:rsidP="002154C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</w:rPr>
      </w:pPr>
      <w:r w:rsidRPr="002154CA">
        <w:rPr>
          <w:rFonts w:ascii="Arial" w:hAnsi="Arial" w:cs="Arial"/>
          <w:color w:val="000000"/>
        </w:rPr>
        <w:t xml:space="preserve">%Retenido, %Retenido acumulado, % que pasa, datos de la muestra obtenidos del lote. Información de Planta, Ubicación, Proyecto, Técnico y Responsable. </w:t>
      </w:r>
    </w:p>
    <w:p w:rsidR="004F7BA7" w:rsidRPr="00C575FF" w:rsidRDefault="004F7BA7" w:rsidP="002154CA">
      <w:pPr>
        <w:ind w:left="252"/>
        <w:jc w:val="both"/>
        <w:rPr>
          <w:rFonts w:ascii="Arial" w:eastAsia="Times New Roman" w:hAnsi="Arial" w:cs="Arial"/>
          <w:color w:val="000000"/>
          <w:sz w:val="20"/>
          <w:szCs w:val="20"/>
          <w:lang w:eastAsia="es-PE"/>
        </w:rPr>
      </w:pPr>
    </w:p>
    <w:p w:rsidR="007412D5" w:rsidRDefault="007412D5"/>
    <w:sectPr w:rsidR="007412D5" w:rsidSect="00741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32F0"/>
    <w:multiLevelType w:val="hybridMultilevel"/>
    <w:tmpl w:val="CFDE17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835979"/>
    <w:multiLevelType w:val="hybridMultilevel"/>
    <w:tmpl w:val="A3E2B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35645A"/>
    <w:multiLevelType w:val="hybridMultilevel"/>
    <w:tmpl w:val="2AB6CE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EC76EC"/>
    <w:multiLevelType w:val="hybridMultilevel"/>
    <w:tmpl w:val="1A686B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3BB309F"/>
    <w:multiLevelType w:val="hybridMultilevel"/>
    <w:tmpl w:val="5D68E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7BA7"/>
    <w:rsid w:val="00017EAE"/>
    <w:rsid w:val="0002577C"/>
    <w:rsid w:val="00054D3E"/>
    <w:rsid w:val="00103E78"/>
    <w:rsid w:val="001D2D29"/>
    <w:rsid w:val="002154CA"/>
    <w:rsid w:val="00272E52"/>
    <w:rsid w:val="002D0CC3"/>
    <w:rsid w:val="002E0AF1"/>
    <w:rsid w:val="002E2FCE"/>
    <w:rsid w:val="00384631"/>
    <w:rsid w:val="003B7BA4"/>
    <w:rsid w:val="00442AEC"/>
    <w:rsid w:val="00461AD4"/>
    <w:rsid w:val="004638BD"/>
    <w:rsid w:val="004A35F9"/>
    <w:rsid w:val="004F7BA7"/>
    <w:rsid w:val="00585477"/>
    <w:rsid w:val="005B3DAA"/>
    <w:rsid w:val="005C0DDE"/>
    <w:rsid w:val="005E2437"/>
    <w:rsid w:val="00603C21"/>
    <w:rsid w:val="006A7459"/>
    <w:rsid w:val="006D06F8"/>
    <w:rsid w:val="00703036"/>
    <w:rsid w:val="007412D5"/>
    <w:rsid w:val="00746DE4"/>
    <w:rsid w:val="00793EA9"/>
    <w:rsid w:val="00795227"/>
    <w:rsid w:val="00795EB2"/>
    <w:rsid w:val="007A5F19"/>
    <w:rsid w:val="007D1C7D"/>
    <w:rsid w:val="00837561"/>
    <w:rsid w:val="008441EE"/>
    <w:rsid w:val="00877F9C"/>
    <w:rsid w:val="008F6E34"/>
    <w:rsid w:val="00904917"/>
    <w:rsid w:val="00956BED"/>
    <w:rsid w:val="009A2A27"/>
    <w:rsid w:val="009A588F"/>
    <w:rsid w:val="00A02D73"/>
    <w:rsid w:val="00A07F4F"/>
    <w:rsid w:val="00A52258"/>
    <w:rsid w:val="00AB7B2A"/>
    <w:rsid w:val="00AF1864"/>
    <w:rsid w:val="00B2723F"/>
    <w:rsid w:val="00B62041"/>
    <w:rsid w:val="00BC776B"/>
    <w:rsid w:val="00C07A7D"/>
    <w:rsid w:val="00CC011C"/>
    <w:rsid w:val="00CF6A31"/>
    <w:rsid w:val="00D3238D"/>
    <w:rsid w:val="00DA304E"/>
    <w:rsid w:val="00DA32BE"/>
    <w:rsid w:val="00DE221F"/>
    <w:rsid w:val="00DE7D6A"/>
    <w:rsid w:val="00E938A2"/>
    <w:rsid w:val="00ED7101"/>
    <w:rsid w:val="00F546FC"/>
    <w:rsid w:val="00FC21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BA7"/>
    <w:pPr>
      <w:suppressAutoHyphens/>
    </w:pPr>
    <w:rPr>
      <w:rFonts w:ascii="Calibri" w:eastAsia="Calibri" w:hAnsi="Calibri" w:cs="Times New Roman"/>
      <w:lang w:val="es-PE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54C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15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54CA"/>
    <w:rPr>
      <w:rFonts w:ascii="Tahoma" w:eastAsia="Calibri" w:hAnsi="Tahoma" w:cs="Tahoma"/>
      <w:sz w:val="16"/>
      <w:szCs w:val="16"/>
      <w:lang w:val="es-PE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CSTI</Company>
  <LinksUpToDate>false</LinksUpToDate>
  <CharactersWithSpaces>5418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Barboza</dc:creator>
  <cp:keywords/>
  <dc:description/>
  <cp:lastModifiedBy>Sandra Barboza</cp:lastModifiedBy>
  <cp:revision>41</cp:revision>
  <dcterms:created xsi:type="dcterms:W3CDTF">2012-01-25T22:09:00Z</dcterms:created>
  <dcterms:modified xsi:type="dcterms:W3CDTF">2012-01-25T23:20:00Z</dcterms:modified>
</cp:coreProperties>
</file>