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Default="00087711" w:rsidP="00087711">
      <w:pPr>
        <w:jc w:val="center"/>
        <w:rPr>
          <w:b/>
          <w:lang w:val="es-PE"/>
        </w:rPr>
      </w:pPr>
      <w:r w:rsidRPr="00087711">
        <w:rPr>
          <w:b/>
          <w:lang w:val="es-PE"/>
        </w:rPr>
        <w:t>ADMINISTRAR</w:t>
      </w:r>
      <w:r w:rsidR="00A012E6" w:rsidRPr="00087711">
        <w:rPr>
          <w:b/>
          <w:lang w:val="es-PE"/>
        </w:rPr>
        <w:t xml:space="preserve"> </w:t>
      </w:r>
      <w:r w:rsidRPr="00087711">
        <w:rPr>
          <w:b/>
          <w:lang w:val="es-PE"/>
        </w:rPr>
        <w:t>INFORMACIÓN</w:t>
      </w:r>
      <w:r w:rsidR="00A012E6" w:rsidRPr="00087711">
        <w:rPr>
          <w:b/>
          <w:lang w:val="es-PE"/>
        </w:rPr>
        <w:t xml:space="preserve"> </w:t>
      </w:r>
      <w:r w:rsidRPr="00087711">
        <w:rPr>
          <w:b/>
          <w:lang w:val="es-PE"/>
        </w:rPr>
        <w:t>DE AUDITORIA</w:t>
      </w:r>
    </w:p>
    <w:p w:rsidR="00087711" w:rsidRPr="00087711" w:rsidRDefault="00087711" w:rsidP="00087711">
      <w:pPr>
        <w:rPr>
          <w:b/>
          <w:lang w:val="es-PE"/>
        </w:rPr>
      </w:pPr>
    </w:p>
    <w:p w:rsidR="00A012E6" w:rsidRPr="00A012E6" w:rsidRDefault="00A012E6" w:rsidP="00A012E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proofErr w:type="gramStart"/>
      <w:r w:rsidRPr="0032643C">
        <w:rPr>
          <w:rFonts w:ascii="Symbol" w:eastAsia="Times New Roman" w:hAnsi="Symbol" w:cs="Calibri"/>
          <w:color w:val="000000"/>
          <w:sz w:val="20"/>
          <w:szCs w:val="20"/>
          <w:lang w:eastAsia="es-PE"/>
        </w:rPr>
        <w:t></w:t>
      </w:r>
      <w:r w:rsidRPr="00A012E6">
        <w:rPr>
          <w:rFonts w:ascii="Times New Roman" w:eastAsia="Times New Roman" w:hAnsi="Times New Roman"/>
          <w:color w:val="000000"/>
          <w:sz w:val="20"/>
          <w:szCs w:val="20"/>
          <w:lang w:val="es-PE" w:eastAsia="es-PE"/>
        </w:rPr>
        <w:t>    </w:t>
      </w: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Se solicita que se administre la información de auditoría a través de</w:t>
      </w:r>
      <w:r w:rsidR="00087711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las funcionalidades buscar log </w:t>
      </w: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tabla.</w:t>
      </w:r>
      <w:proofErr w:type="gramEnd"/>
    </w:p>
    <w:p w:rsidR="00A012E6" w:rsidRPr="00A012E6" w:rsidRDefault="00A012E6" w:rsidP="00A012E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  <w:t>Nota: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</w:pP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Actualmente existe un componente que registra las acciones: insertar, modificar y eliminar de las entidades Ensayo, Muestra, Unidad de Muestra y Lote. 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La información de auditoría se registra en la tabla  "GESAC_SYS_LOG_TABL" y almacena la siguiente data: código de la entidad actualizada (es un código que identifica si se actualizó la tabla “Muestra”, “Ensayo”, </w:t>
      </w:r>
      <w:proofErr w:type="spellStart"/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etc</w:t>
      </w:r>
      <w:proofErr w:type="spellEnd"/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), ID del registro modificado, código del usuario que realizó la acción, tipo de acción realizada (inserción, modificación y eliminación) y la fecha junto con la hora.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es-PE" w:eastAsia="es-PE"/>
        </w:rPr>
      </w:pP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Se solicita adicionar a este componente el valor del antiguo y nuevo ensayo, para el caso de modificación o reemplazo de valor, y un campo que indique si la actualización fue manual o automática.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Nota: La actualización manual se refiere a cuando el usuario realiza estos cambios a través del uso de la aplicación SAC. Para el otro caso, el automático, se consideran 2 tipos: el primero tiene que ver con el registro automático de resistencia a compresión y el segundo con el registro de ensayo QCX, para el cual existe una clase </w:t>
      </w:r>
      <w:proofErr w:type="spellStart"/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jobprocesaQcx</w:t>
      </w:r>
      <w:proofErr w:type="spellEnd"/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.</w:t>
      </w:r>
    </w:p>
    <w:p w:rsidR="00A012E6" w:rsidRDefault="00A012E6">
      <w:pPr>
        <w:rPr>
          <w:lang w:val="es-PE"/>
        </w:rPr>
      </w:pPr>
    </w:p>
    <w:p w:rsidR="00A012E6" w:rsidRPr="00A012E6" w:rsidRDefault="00A012E6" w:rsidP="00A012E6">
      <w:pPr>
        <w:autoSpaceDE w:val="0"/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2E39A7">
        <w:rPr>
          <w:rFonts w:ascii="Arial" w:hAnsi="Arial" w:cs="Arial"/>
          <w:sz w:val="20"/>
          <w:szCs w:val="20"/>
          <w:lang w:val="en-US"/>
        </w:rPr>
        <w:t>Se considera una interfaz grafica de consulta, que tiene el siguiente formato:</w:t>
      </w:r>
    </w:p>
    <w:p w:rsidR="00A012E6" w:rsidRPr="00A012E6" w:rsidRDefault="00A012E6" w:rsidP="00A012E6">
      <w:pPr>
        <w:autoSpaceDE w:val="0"/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s-PE"/>
        </w:rPr>
      </w:pPr>
    </w:p>
    <w:p w:rsidR="00A012E6" w:rsidRPr="00773325" w:rsidRDefault="001977CD" w:rsidP="00A012E6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</w:pPr>
      <w:r>
        <w:rPr>
          <w:rFonts w:ascii="Arial" w:hAnsi="Arial" w:cs="Arial"/>
          <w:b/>
          <w:noProof/>
          <w:sz w:val="19"/>
          <w:szCs w:val="19"/>
        </w:rPr>
        <w:drawing>
          <wp:inline distT="0" distB="0" distL="0" distR="0">
            <wp:extent cx="5153025" cy="2105025"/>
            <wp:effectExtent l="19050" t="0" r="9525" b="0"/>
            <wp:docPr id="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2E6" w:rsidRPr="00773325" w:rsidRDefault="00A012E6" w:rsidP="00A012E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</w:pP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b/>
          <w:bCs/>
          <w:color w:val="000000"/>
          <w:sz w:val="20"/>
          <w:szCs w:val="20"/>
          <w:lang w:val="es-PE" w:eastAsia="es-PE"/>
        </w:rPr>
        <w:t>Nota: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En la lista de valores mostrados en el campo acción no se muestra la opción “Eliminación”, salvo que se trate de muestra y ensayos (Eliminación física).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:rsidR="00A012E6" w:rsidRPr="0032643C" w:rsidRDefault="00A012E6" w:rsidP="00A012E6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spellStart"/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Requerimiento</w:t>
      </w:r>
      <w:proofErr w:type="spellEnd"/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proofErr w:type="spellStart"/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Búsqueda</w:t>
      </w:r>
      <w:proofErr w:type="spellEnd"/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(Log </w:t>
      </w:r>
      <w:proofErr w:type="spellStart"/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Tabla</w:t>
      </w:r>
      <w:proofErr w:type="spellEnd"/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)</w:t>
      </w:r>
    </w:p>
    <w:p w:rsidR="00A012E6" w:rsidRPr="0032643C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</w:pPr>
    </w:p>
    <w:p w:rsidR="00A012E6" w:rsidRPr="008D34CD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</w:pP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Parámetros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 xml:space="preserve"> de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entrada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: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Entidad, Id registro entidad, Usuario, Acción, Fecha inicio, Hora inicio, Fecha fin y Hora fin.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  <w:t>Parámetros de salida:</w:t>
      </w:r>
    </w:p>
    <w:p w:rsidR="00A012E6" w:rsidRPr="00A012E6" w:rsidRDefault="00A012E6" w:rsidP="00A012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Información de auditoría: Fecha con hora, Usuario, Entidad (</w:t>
      </w:r>
      <w:r w:rsidRPr="00A012E6"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  <w:t xml:space="preserve">Ensayo, Muestra, </w:t>
      </w:r>
      <w:proofErr w:type="spellStart"/>
      <w:r w:rsidRPr="00A012E6">
        <w:rPr>
          <w:rFonts w:ascii="Arial" w:eastAsia="Times New Roman" w:hAnsi="Arial" w:cs="Arial"/>
          <w:b/>
          <w:color w:val="000000"/>
          <w:sz w:val="20"/>
          <w:szCs w:val="20"/>
          <w:lang w:val="es-PE" w:eastAsia="es-PE"/>
        </w:rPr>
        <w:t>etc</w:t>
      </w:r>
      <w:proofErr w:type="spellEnd"/>
      <w:r w:rsidRPr="00A012E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), ID registro entidad, Acción, Valor Nuevo, Valor Antiguo, y Tipo de Actualización.</w:t>
      </w:r>
    </w:p>
    <w:p w:rsidR="00A012E6" w:rsidRPr="00A012E6" w:rsidRDefault="00A012E6">
      <w:pPr>
        <w:rPr>
          <w:lang w:val="es-PE"/>
        </w:rPr>
      </w:pPr>
    </w:p>
    <w:sectPr w:rsidR="00A012E6" w:rsidRPr="00A012E6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45325"/>
    <w:multiLevelType w:val="hybridMultilevel"/>
    <w:tmpl w:val="9A40F2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2E6"/>
    <w:rsid w:val="00087711"/>
    <w:rsid w:val="00165F1E"/>
    <w:rsid w:val="001977CD"/>
    <w:rsid w:val="00A0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4</cp:revision>
  <dcterms:created xsi:type="dcterms:W3CDTF">2012-05-15T19:13:00Z</dcterms:created>
  <dcterms:modified xsi:type="dcterms:W3CDTF">2012-05-15T19:15:00Z</dcterms:modified>
</cp:coreProperties>
</file>