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41EAA" w14:textId="77777777" w:rsidR="00197D99" w:rsidRDefault="00197D99" w:rsidP="000C1B9F">
      <w:pPr>
        <w:jc w:val="center"/>
        <w:rPr>
          <w:b/>
        </w:rPr>
      </w:pPr>
    </w:p>
    <w:p w14:paraId="2619D419" w14:textId="6876067F" w:rsidR="000C1B9F" w:rsidRDefault="000C1B9F" w:rsidP="000C1B9F">
      <w:pPr>
        <w:jc w:val="center"/>
        <w:rPr>
          <w:b/>
        </w:rPr>
      </w:pPr>
      <w:r>
        <w:rPr>
          <w:rFonts w:hint="eastAsia"/>
          <w:b/>
        </w:rPr>
        <w:t>保修期</w:t>
      </w:r>
      <w:r w:rsidRPr="00A215FA">
        <w:rPr>
          <w:b/>
        </w:rPr>
        <w:t>服务协议</w:t>
      </w:r>
    </w:p>
    <w:p w14:paraId="47EA8671" w14:textId="77777777" w:rsidR="000C1B9F" w:rsidRDefault="000C1B9F" w:rsidP="000C1B9F">
      <w:pPr>
        <w:rPr>
          <w:b/>
        </w:rPr>
      </w:pPr>
    </w:p>
    <w:p w14:paraId="40EF6C57" w14:textId="7AD0C8CE" w:rsidR="00DB35C3" w:rsidRPr="00DB35C3" w:rsidRDefault="000C1B9F" w:rsidP="00DB35C3">
      <w:pPr>
        <w:rPr>
          <w:rFonts w:ascii="Helvetica" w:hAnsi="Helvetica" w:cs="Helvetica"/>
          <w:color w:val="2773B4"/>
          <w:sz w:val="18"/>
          <w:szCs w:val="18"/>
        </w:rPr>
      </w:pPr>
      <w:r w:rsidRPr="00357DA0">
        <w:rPr>
          <w:rFonts w:hint="eastAsia"/>
          <w:b/>
          <w:sz w:val="22"/>
          <w:szCs w:val="22"/>
        </w:rPr>
        <w:t>协议号：</w:t>
      </w:r>
      <w:r w:rsidR="004E465A" w:rsidRPr="004E465A">
        <w:rPr>
          <w:sz w:val="22"/>
          <w:szCs w:val="22"/>
        </w:rPr>
        <w:t>SU20210701093508088</w:t>
      </w:r>
    </w:p>
    <w:p w14:paraId="0B348235" w14:textId="23C9ED2B" w:rsidR="000C1B9F" w:rsidRPr="00357DA0" w:rsidRDefault="000C1B9F" w:rsidP="000C1B9F">
      <w:pPr>
        <w:rPr>
          <w:b/>
          <w:sz w:val="22"/>
          <w:szCs w:val="22"/>
        </w:rPr>
      </w:pPr>
    </w:p>
    <w:p w14:paraId="7873E6F8" w14:textId="77777777" w:rsidR="000C1B9F" w:rsidRPr="00357DA0" w:rsidRDefault="000C1B9F" w:rsidP="000C1B9F">
      <w:pPr>
        <w:jc w:val="both"/>
        <w:rPr>
          <w:sz w:val="22"/>
          <w:szCs w:val="22"/>
        </w:rPr>
      </w:pPr>
    </w:p>
    <w:p w14:paraId="1170AF62" w14:textId="4EBDB12C" w:rsidR="000C1B9F" w:rsidRPr="00357DA0" w:rsidRDefault="000C1B9F" w:rsidP="000C1B9F">
      <w:pPr>
        <w:jc w:val="both"/>
        <w:rPr>
          <w:sz w:val="22"/>
          <w:szCs w:val="22"/>
        </w:rPr>
      </w:pPr>
      <w:r w:rsidRPr="00357DA0">
        <w:rPr>
          <w:sz w:val="22"/>
          <w:szCs w:val="22"/>
        </w:rPr>
        <w:t>本</w:t>
      </w:r>
      <w:r w:rsidRPr="00357DA0">
        <w:rPr>
          <w:rFonts w:hint="eastAsia"/>
          <w:sz w:val="22"/>
          <w:szCs w:val="22"/>
        </w:rPr>
        <w:t>保修期</w:t>
      </w:r>
      <w:r w:rsidRPr="00357DA0">
        <w:rPr>
          <w:sz w:val="22"/>
          <w:szCs w:val="22"/>
        </w:rPr>
        <w:t>服务协议（</w:t>
      </w:r>
      <w:r w:rsidRPr="00357DA0">
        <w:rPr>
          <w:sz w:val="22"/>
          <w:szCs w:val="22"/>
        </w:rPr>
        <w:t>“</w:t>
      </w:r>
      <w:r w:rsidRPr="00357DA0">
        <w:rPr>
          <w:b/>
          <w:sz w:val="22"/>
          <w:szCs w:val="22"/>
        </w:rPr>
        <w:t>本协议</w:t>
      </w:r>
      <w:r w:rsidRPr="00357DA0">
        <w:rPr>
          <w:sz w:val="22"/>
          <w:szCs w:val="22"/>
        </w:rPr>
        <w:t>”</w:t>
      </w:r>
      <w:r w:rsidRPr="00357DA0">
        <w:rPr>
          <w:sz w:val="22"/>
          <w:szCs w:val="22"/>
        </w:rPr>
        <w:t>）由以下双方</w:t>
      </w:r>
      <w:r w:rsidRPr="00357DA0">
        <w:rPr>
          <w:rFonts w:hint="eastAsia"/>
          <w:sz w:val="22"/>
          <w:szCs w:val="22"/>
        </w:rPr>
        <w:t>于上海市签订</w:t>
      </w:r>
      <w:r w:rsidRPr="00357DA0">
        <w:rPr>
          <w:sz w:val="22"/>
          <w:szCs w:val="22"/>
        </w:rPr>
        <w:t>：</w:t>
      </w:r>
    </w:p>
    <w:p w14:paraId="2B04FCAC" w14:textId="77777777" w:rsidR="000C1B9F" w:rsidRPr="00357DA0" w:rsidRDefault="000C1B9F" w:rsidP="000C1B9F">
      <w:pPr>
        <w:jc w:val="both"/>
        <w:rPr>
          <w:sz w:val="22"/>
          <w:szCs w:val="22"/>
        </w:rPr>
      </w:pPr>
    </w:p>
    <w:p w14:paraId="795E238E" w14:textId="77777777" w:rsidR="000C1B9F" w:rsidRPr="00357DA0" w:rsidRDefault="000C1B9F" w:rsidP="000C1B9F">
      <w:pPr>
        <w:jc w:val="both"/>
        <w:rPr>
          <w:sz w:val="22"/>
          <w:szCs w:val="22"/>
        </w:rPr>
      </w:pPr>
      <w:r w:rsidRPr="00357DA0">
        <w:rPr>
          <w:sz w:val="22"/>
          <w:szCs w:val="22"/>
        </w:rPr>
        <w:t>甲方：贝克曼库尔特商贸（中国）有限公司（</w:t>
      </w:r>
      <w:r w:rsidRPr="00357DA0">
        <w:rPr>
          <w:sz w:val="22"/>
          <w:szCs w:val="22"/>
        </w:rPr>
        <w:t>“</w:t>
      </w:r>
      <w:r w:rsidRPr="00357DA0">
        <w:rPr>
          <w:b/>
          <w:sz w:val="22"/>
          <w:szCs w:val="22"/>
        </w:rPr>
        <w:t>贝克曼</w:t>
      </w:r>
      <w:r w:rsidRPr="00357DA0">
        <w:rPr>
          <w:sz w:val="22"/>
          <w:szCs w:val="22"/>
        </w:rPr>
        <w:t>”</w:t>
      </w:r>
      <w:r w:rsidRPr="00357DA0">
        <w:rPr>
          <w:sz w:val="22"/>
          <w:szCs w:val="22"/>
        </w:rPr>
        <w:t>）</w:t>
      </w:r>
    </w:p>
    <w:p w14:paraId="2B86ECF5" w14:textId="77777777" w:rsidR="000C1B9F" w:rsidRPr="00357DA0" w:rsidRDefault="000C1B9F" w:rsidP="000C1B9F">
      <w:pPr>
        <w:jc w:val="both"/>
        <w:rPr>
          <w:sz w:val="22"/>
          <w:szCs w:val="22"/>
        </w:rPr>
      </w:pPr>
      <w:r w:rsidRPr="00357DA0">
        <w:rPr>
          <w:sz w:val="22"/>
          <w:szCs w:val="22"/>
        </w:rPr>
        <w:t>地址：上海市浦东新区福山路</w:t>
      </w:r>
      <w:r w:rsidRPr="00357DA0">
        <w:rPr>
          <w:rFonts w:hint="eastAsia"/>
          <w:sz w:val="22"/>
          <w:szCs w:val="22"/>
        </w:rPr>
        <w:t>450</w:t>
      </w:r>
      <w:r w:rsidRPr="00357DA0">
        <w:rPr>
          <w:rFonts w:hint="eastAsia"/>
          <w:sz w:val="22"/>
          <w:szCs w:val="22"/>
        </w:rPr>
        <w:t>号</w:t>
      </w:r>
      <w:r w:rsidRPr="00357DA0">
        <w:rPr>
          <w:rFonts w:hint="eastAsia"/>
          <w:sz w:val="22"/>
          <w:szCs w:val="22"/>
        </w:rPr>
        <w:t>2703</w:t>
      </w:r>
      <w:r w:rsidRPr="00357DA0">
        <w:rPr>
          <w:rFonts w:hint="eastAsia"/>
          <w:sz w:val="22"/>
          <w:szCs w:val="22"/>
        </w:rPr>
        <w:t>室</w:t>
      </w:r>
    </w:p>
    <w:p w14:paraId="723D3BE8" w14:textId="50A71505" w:rsidR="000C1B9F" w:rsidRDefault="000C1B9F" w:rsidP="000C1B9F">
      <w:pPr>
        <w:jc w:val="both"/>
        <w:rPr>
          <w:sz w:val="22"/>
          <w:szCs w:val="22"/>
        </w:rPr>
      </w:pPr>
    </w:p>
    <w:p w14:paraId="1BD54553" w14:textId="4232D195" w:rsidR="00881B49" w:rsidRPr="00F735C0" w:rsidRDefault="00881B49" w:rsidP="00F735C0">
      <w:pPr>
        <w:pStyle w:val="Default"/>
      </w:pPr>
      <w:r w:rsidRPr="00357DA0">
        <w:rPr>
          <w:sz w:val="22"/>
          <w:szCs w:val="22"/>
        </w:rPr>
        <w:t>乙方：</w:t>
      </w:r>
      <w:r w:rsidR="00F735C0">
        <w:t xml:space="preserve"> </w:t>
      </w:r>
      <w:r w:rsidR="00F735C0">
        <w:t>国药集团</w:t>
      </w:r>
      <w:r w:rsidR="00F56F77">
        <w:rPr>
          <w:rFonts w:hint="eastAsia"/>
        </w:rPr>
        <w:t>广东省</w:t>
      </w:r>
      <w:r w:rsidR="00F735C0">
        <w:t>医疗器械有限公司</w:t>
      </w:r>
      <w:r w:rsidRPr="00357DA0">
        <w:rPr>
          <w:sz w:val="22"/>
          <w:szCs w:val="22"/>
        </w:rPr>
        <w:t>（</w:t>
      </w:r>
      <w:r w:rsidRPr="00357DA0">
        <w:rPr>
          <w:sz w:val="22"/>
          <w:szCs w:val="22"/>
        </w:rPr>
        <w:t>“</w:t>
      </w:r>
      <w:r w:rsidRPr="00357DA0">
        <w:rPr>
          <w:b/>
          <w:sz w:val="22"/>
          <w:szCs w:val="22"/>
        </w:rPr>
        <w:t>客户</w:t>
      </w:r>
      <w:r w:rsidRPr="00357DA0">
        <w:rPr>
          <w:sz w:val="22"/>
          <w:szCs w:val="22"/>
        </w:rPr>
        <w:t>”</w:t>
      </w:r>
      <w:r w:rsidRPr="00357DA0">
        <w:rPr>
          <w:sz w:val="22"/>
          <w:szCs w:val="22"/>
        </w:rPr>
        <w:t>）</w:t>
      </w:r>
    </w:p>
    <w:p w14:paraId="5FD154D8" w14:textId="65EFFA7C" w:rsidR="00881B49" w:rsidRPr="00F735C0" w:rsidRDefault="00881B49" w:rsidP="00F735C0">
      <w:pPr>
        <w:pStyle w:val="Default"/>
      </w:pPr>
      <w:r w:rsidRPr="00357DA0">
        <w:rPr>
          <w:sz w:val="22"/>
          <w:szCs w:val="22"/>
        </w:rPr>
        <w:t>注册地址：</w:t>
      </w:r>
      <w:r w:rsidR="00F56F77">
        <w:rPr>
          <w:rFonts w:hint="eastAsia"/>
        </w:rPr>
        <w:t>广州市越秀区流花路</w:t>
      </w:r>
      <w:r w:rsidR="00F56F77">
        <w:rPr>
          <w:rFonts w:hint="eastAsia"/>
        </w:rPr>
        <w:t>1</w:t>
      </w:r>
      <w:r w:rsidR="00F56F77">
        <w:t>17</w:t>
      </w:r>
      <w:r w:rsidR="00F56F77">
        <w:rPr>
          <w:rFonts w:hint="eastAsia"/>
        </w:rPr>
        <w:t>内自编</w:t>
      </w:r>
      <w:r w:rsidR="00F56F77">
        <w:rPr>
          <w:rFonts w:hint="eastAsia"/>
        </w:rPr>
        <w:t>5</w:t>
      </w:r>
      <w:r w:rsidR="00F56F77">
        <w:rPr>
          <w:rFonts w:hint="eastAsia"/>
        </w:rPr>
        <w:t>号（</w:t>
      </w:r>
      <w:r w:rsidR="00F56F77">
        <w:rPr>
          <w:rFonts w:hint="eastAsia"/>
        </w:rPr>
        <w:t>8</w:t>
      </w:r>
      <w:r w:rsidR="00F56F77">
        <w:rPr>
          <w:rFonts w:hint="eastAsia"/>
        </w:rPr>
        <w:t>号馆）五层北侧物业</w:t>
      </w:r>
    </w:p>
    <w:p w14:paraId="0211ADFF" w14:textId="77777777" w:rsidR="000C1B9F" w:rsidRPr="00357DA0" w:rsidRDefault="000C1B9F" w:rsidP="000C1B9F">
      <w:pPr>
        <w:jc w:val="both"/>
        <w:rPr>
          <w:sz w:val="22"/>
          <w:szCs w:val="22"/>
        </w:rPr>
      </w:pPr>
      <w:r w:rsidRPr="00357DA0">
        <w:rPr>
          <w:sz w:val="22"/>
          <w:szCs w:val="22"/>
        </w:rPr>
        <w:t>（贝克曼和客户以下</w:t>
      </w:r>
      <w:proofErr w:type="gramStart"/>
      <w:r w:rsidRPr="00357DA0">
        <w:rPr>
          <w:sz w:val="22"/>
          <w:szCs w:val="22"/>
        </w:rPr>
        <w:t>单称为</w:t>
      </w:r>
      <w:proofErr w:type="gramEnd"/>
      <w:r w:rsidRPr="00357DA0">
        <w:rPr>
          <w:sz w:val="22"/>
          <w:szCs w:val="22"/>
        </w:rPr>
        <w:t>“</w:t>
      </w:r>
      <w:r w:rsidRPr="00357DA0">
        <w:rPr>
          <w:b/>
          <w:sz w:val="22"/>
          <w:szCs w:val="22"/>
        </w:rPr>
        <w:t>一方</w:t>
      </w:r>
      <w:r w:rsidRPr="00357DA0">
        <w:rPr>
          <w:sz w:val="22"/>
          <w:szCs w:val="22"/>
        </w:rPr>
        <w:t>”</w:t>
      </w:r>
      <w:r w:rsidRPr="00357DA0">
        <w:rPr>
          <w:sz w:val="22"/>
          <w:szCs w:val="22"/>
        </w:rPr>
        <w:t>，合称为</w:t>
      </w:r>
      <w:r w:rsidRPr="00357DA0">
        <w:rPr>
          <w:sz w:val="22"/>
          <w:szCs w:val="22"/>
        </w:rPr>
        <w:t>“</w:t>
      </w:r>
      <w:r w:rsidRPr="00357DA0">
        <w:rPr>
          <w:b/>
          <w:sz w:val="22"/>
          <w:szCs w:val="22"/>
        </w:rPr>
        <w:t>双方</w:t>
      </w:r>
      <w:r w:rsidRPr="00357DA0">
        <w:rPr>
          <w:sz w:val="22"/>
          <w:szCs w:val="22"/>
        </w:rPr>
        <w:t>”</w:t>
      </w:r>
      <w:r w:rsidRPr="00357DA0">
        <w:rPr>
          <w:sz w:val="22"/>
          <w:szCs w:val="22"/>
        </w:rPr>
        <w:t>）</w:t>
      </w:r>
    </w:p>
    <w:p w14:paraId="7B4CD1CC" w14:textId="77777777" w:rsidR="000C1B9F" w:rsidRPr="00357DA0" w:rsidRDefault="000C1B9F" w:rsidP="000C1B9F">
      <w:pPr>
        <w:jc w:val="both"/>
        <w:rPr>
          <w:sz w:val="22"/>
          <w:szCs w:val="22"/>
        </w:rPr>
      </w:pPr>
    </w:p>
    <w:p w14:paraId="4D1967DC" w14:textId="77777777" w:rsidR="000C1B9F" w:rsidRPr="00357DA0" w:rsidRDefault="000C1B9F" w:rsidP="0095503F">
      <w:pPr>
        <w:pStyle w:val="af4"/>
        <w:numPr>
          <w:ilvl w:val="0"/>
          <w:numId w:val="8"/>
        </w:numPr>
        <w:spacing w:after="0" w:line="240" w:lineRule="auto"/>
        <w:ind w:left="360" w:hanging="360"/>
        <w:jc w:val="both"/>
        <w:rPr>
          <w:rFonts w:ascii="Times New Roman" w:hAnsi="Times New Roman"/>
          <w:b/>
        </w:rPr>
      </w:pPr>
      <w:r w:rsidRPr="00357DA0">
        <w:rPr>
          <w:rFonts w:ascii="Times New Roman" w:hAnsi="Times New Roman"/>
          <w:b/>
        </w:rPr>
        <w:t>服务范围</w:t>
      </w:r>
    </w:p>
    <w:p w14:paraId="62B2514A" w14:textId="77777777" w:rsidR="000C1B9F" w:rsidRPr="00357DA0" w:rsidRDefault="000C1B9F" w:rsidP="000C1B9F">
      <w:pPr>
        <w:pStyle w:val="af4"/>
        <w:ind w:left="360"/>
        <w:jc w:val="both"/>
        <w:rPr>
          <w:rFonts w:ascii="Times New Roman" w:hAnsi="Times New Roman"/>
        </w:rPr>
      </w:pPr>
    </w:p>
    <w:p w14:paraId="6DE57313" w14:textId="77777777" w:rsidR="000C1B9F" w:rsidRPr="00357DA0" w:rsidRDefault="000C1B9F" w:rsidP="0095503F">
      <w:pPr>
        <w:pStyle w:val="af4"/>
        <w:numPr>
          <w:ilvl w:val="1"/>
          <w:numId w:val="10"/>
        </w:numPr>
        <w:spacing w:after="0" w:line="240" w:lineRule="auto"/>
        <w:ind w:left="1080" w:hanging="630"/>
        <w:jc w:val="both"/>
        <w:rPr>
          <w:rFonts w:ascii="Times New Roman" w:hAnsi="Times New Roman"/>
        </w:rPr>
      </w:pPr>
      <w:r w:rsidRPr="00357DA0">
        <w:rPr>
          <w:rFonts w:ascii="Times New Roman" w:hAnsi="Times New Roman"/>
        </w:rPr>
        <w:t>贝克曼</w:t>
      </w:r>
      <w:r w:rsidRPr="00357DA0">
        <w:rPr>
          <w:rFonts w:ascii="Times New Roman" w:hAnsi="Times New Roman" w:hint="eastAsia"/>
        </w:rPr>
        <w:t>将根据本协议所规定的条款和条件向客户提供</w:t>
      </w:r>
      <w:r w:rsidRPr="00357DA0">
        <w:rPr>
          <w:rFonts w:ascii="Times New Roman" w:hAnsi="Times New Roman"/>
        </w:rPr>
        <w:t>附件</w:t>
      </w:r>
      <w:r w:rsidRPr="00357DA0">
        <w:rPr>
          <w:rFonts w:ascii="Times New Roman" w:hAnsi="Times New Roman" w:hint="eastAsia"/>
        </w:rPr>
        <w:t>所</w:t>
      </w:r>
      <w:r w:rsidRPr="00357DA0">
        <w:rPr>
          <w:rFonts w:ascii="Times New Roman" w:hAnsi="Times New Roman"/>
        </w:rPr>
        <w:t>约定</w:t>
      </w:r>
      <w:r w:rsidRPr="00357DA0">
        <w:rPr>
          <w:rFonts w:ascii="Times New Roman" w:hAnsi="Times New Roman" w:hint="eastAsia"/>
        </w:rPr>
        <w:t>之服务</w:t>
      </w:r>
      <w:r w:rsidRPr="00357DA0">
        <w:rPr>
          <w:rFonts w:ascii="Times New Roman" w:hAnsi="Times New Roman"/>
        </w:rPr>
        <w:t>。</w:t>
      </w:r>
    </w:p>
    <w:p w14:paraId="167C8F06" w14:textId="77777777" w:rsidR="000C1B9F" w:rsidRPr="00357DA0" w:rsidRDefault="000C1B9F" w:rsidP="000C1B9F">
      <w:pPr>
        <w:pStyle w:val="af4"/>
        <w:ind w:left="360"/>
        <w:jc w:val="both"/>
        <w:rPr>
          <w:rFonts w:ascii="Times New Roman" w:hAnsi="Times New Roman"/>
        </w:rPr>
      </w:pPr>
    </w:p>
    <w:p w14:paraId="43879B0B" w14:textId="77777777" w:rsidR="000C1B9F" w:rsidRPr="00357DA0" w:rsidRDefault="000C1B9F" w:rsidP="0095503F">
      <w:pPr>
        <w:pStyle w:val="af4"/>
        <w:numPr>
          <w:ilvl w:val="1"/>
          <w:numId w:val="10"/>
        </w:numPr>
        <w:spacing w:after="0" w:line="240" w:lineRule="auto"/>
        <w:ind w:left="1080" w:hanging="630"/>
        <w:jc w:val="both"/>
        <w:rPr>
          <w:rFonts w:ascii="Times New Roman" w:hAnsi="Times New Roman"/>
        </w:rPr>
      </w:pPr>
      <w:r w:rsidRPr="00357DA0">
        <w:rPr>
          <w:rFonts w:ascii="Times New Roman" w:hAnsi="Times New Roman" w:hint="eastAsia"/>
        </w:rPr>
        <w:t>客户应为</w:t>
      </w:r>
      <w:r w:rsidRPr="00357DA0">
        <w:rPr>
          <w:rFonts w:ascii="Times New Roman" w:hAnsi="Times New Roman"/>
        </w:rPr>
        <w:t>贝克</w:t>
      </w:r>
      <w:proofErr w:type="gramStart"/>
      <w:r w:rsidRPr="00357DA0">
        <w:rPr>
          <w:rFonts w:ascii="Times New Roman" w:hAnsi="Times New Roman"/>
        </w:rPr>
        <w:t>曼</w:t>
      </w:r>
      <w:proofErr w:type="gramEnd"/>
      <w:r w:rsidRPr="00357DA0">
        <w:rPr>
          <w:rFonts w:ascii="Times New Roman" w:hAnsi="Times New Roman" w:hint="eastAsia"/>
        </w:rPr>
        <w:t>提供服务之目的提供进入场地之方便，并提供水电照明等各种必要辅助设施。</w:t>
      </w:r>
    </w:p>
    <w:p w14:paraId="4453C1DF" w14:textId="77777777" w:rsidR="000C1B9F" w:rsidRPr="00357DA0" w:rsidRDefault="000C1B9F" w:rsidP="000C1B9F">
      <w:pPr>
        <w:jc w:val="both"/>
        <w:rPr>
          <w:sz w:val="22"/>
          <w:szCs w:val="22"/>
        </w:rPr>
      </w:pPr>
    </w:p>
    <w:p w14:paraId="5C416FC9" w14:textId="77777777" w:rsidR="000C1B9F" w:rsidRPr="00357DA0" w:rsidRDefault="000C1B9F" w:rsidP="0095503F">
      <w:pPr>
        <w:pStyle w:val="af4"/>
        <w:numPr>
          <w:ilvl w:val="0"/>
          <w:numId w:val="8"/>
        </w:numPr>
        <w:spacing w:after="0" w:line="240" w:lineRule="auto"/>
        <w:ind w:left="360" w:hanging="360"/>
        <w:jc w:val="both"/>
        <w:rPr>
          <w:rFonts w:ascii="Times New Roman" w:hAnsi="Times New Roman"/>
          <w:b/>
        </w:rPr>
      </w:pPr>
      <w:r w:rsidRPr="00357DA0">
        <w:rPr>
          <w:rFonts w:ascii="Times New Roman" w:hAnsi="Times New Roman" w:hint="eastAsia"/>
          <w:b/>
        </w:rPr>
        <w:t>服务费及</w:t>
      </w:r>
      <w:r w:rsidRPr="00357DA0">
        <w:rPr>
          <w:rFonts w:ascii="Times New Roman" w:hAnsi="Times New Roman"/>
          <w:b/>
        </w:rPr>
        <w:t>付款</w:t>
      </w:r>
    </w:p>
    <w:p w14:paraId="556A61D0" w14:textId="77777777" w:rsidR="000C1B9F" w:rsidRPr="00357DA0" w:rsidRDefault="000C1B9F" w:rsidP="000C1B9F">
      <w:pPr>
        <w:jc w:val="both"/>
        <w:rPr>
          <w:sz w:val="22"/>
          <w:szCs w:val="22"/>
        </w:rPr>
      </w:pPr>
    </w:p>
    <w:p w14:paraId="6D3742B3" w14:textId="68C0EE95" w:rsidR="000C1B9F" w:rsidRDefault="000C1B9F" w:rsidP="0095503F">
      <w:pPr>
        <w:pStyle w:val="af4"/>
        <w:numPr>
          <w:ilvl w:val="1"/>
          <w:numId w:val="8"/>
        </w:numPr>
        <w:spacing w:after="0" w:line="240" w:lineRule="auto"/>
        <w:ind w:left="1134" w:hanging="708"/>
        <w:jc w:val="both"/>
        <w:rPr>
          <w:rFonts w:ascii="Times New Roman" w:hAnsi="Times New Roman"/>
        </w:rPr>
      </w:pPr>
      <w:r w:rsidRPr="00357DA0">
        <w:rPr>
          <w:rFonts w:ascii="Times New Roman" w:hAnsi="Times New Roman" w:hint="eastAsia"/>
        </w:rPr>
        <w:t>双方应按照附件的约定，</w:t>
      </w:r>
      <w:r w:rsidRPr="00357DA0">
        <w:rPr>
          <w:rFonts w:ascii="Times New Roman" w:hAnsi="Times New Roman"/>
        </w:rPr>
        <w:t>将</w:t>
      </w:r>
      <w:r w:rsidRPr="00357DA0">
        <w:rPr>
          <w:rFonts w:ascii="Times New Roman" w:hAnsi="Times New Roman" w:hint="eastAsia"/>
        </w:rPr>
        <w:t>由</w:t>
      </w:r>
      <w:r w:rsidRPr="00357DA0">
        <w:rPr>
          <w:rFonts w:ascii="Times New Roman" w:hAnsi="Times New Roman"/>
        </w:rPr>
        <w:t>贝克曼向客户开具发票</w:t>
      </w:r>
      <w:r w:rsidRPr="00357DA0">
        <w:rPr>
          <w:rFonts w:ascii="Times New Roman" w:hAnsi="Times New Roman" w:hint="eastAsia"/>
        </w:rPr>
        <w:t>，由</w:t>
      </w:r>
      <w:r w:rsidRPr="00357DA0">
        <w:rPr>
          <w:rFonts w:ascii="Times New Roman" w:hAnsi="Times New Roman"/>
        </w:rPr>
        <w:t>客户向贝克</w:t>
      </w:r>
      <w:proofErr w:type="gramStart"/>
      <w:r w:rsidRPr="00357DA0">
        <w:rPr>
          <w:rFonts w:ascii="Times New Roman" w:hAnsi="Times New Roman"/>
        </w:rPr>
        <w:t>曼</w:t>
      </w:r>
      <w:proofErr w:type="gramEnd"/>
      <w:r w:rsidRPr="00357DA0">
        <w:rPr>
          <w:rFonts w:ascii="Times New Roman" w:hAnsi="Times New Roman"/>
        </w:rPr>
        <w:t>支付服务费。本协议</w:t>
      </w:r>
      <w:r w:rsidRPr="00357DA0">
        <w:rPr>
          <w:rFonts w:ascii="Times New Roman" w:hAnsi="Times New Roman" w:hint="eastAsia"/>
        </w:rPr>
        <w:t>附件</w:t>
      </w:r>
      <w:r w:rsidRPr="00357DA0">
        <w:rPr>
          <w:rFonts w:ascii="Times New Roman" w:hAnsi="Times New Roman"/>
        </w:rPr>
        <w:t>不包括的</w:t>
      </w:r>
      <w:r w:rsidRPr="00357DA0">
        <w:rPr>
          <w:rFonts w:ascii="Times New Roman" w:hAnsi="Times New Roman" w:hint="eastAsia"/>
        </w:rPr>
        <w:t>服务</w:t>
      </w:r>
      <w:r w:rsidRPr="00357DA0">
        <w:rPr>
          <w:rFonts w:ascii="Times New Roman" w:hAnsi="Times New Roman"/>
        </w:rPr>
        <w:t>，应由客户在</w:t>
      </w:r>
      <w:r w:rsidRPr="00357DA0">
        <w:rPr>
          <w:rFonts w:ascii="Times New Roman" w:hAnsi="Times New Roman" w:hint="eastAsia"/>
        </w:rPr>
        <w:t>服务</w:t>
      </w:r>
      <w:r w:rsidRPr="00357DA0">
        <w:rPr>
          <w:rFonts w:ascii="Times New Roman" w:hAnsi="Times New Roman"/>
        </w:rPr>
        <w:t>发生时向贝克</w:t>
      </w:r>
      <w:proofErr w:type="gramStart"/>
      <w:r w:rsidRPr="00357DA0">
        <w:rPr>
          <w:rFonts w:ascii="Times New Roman" w:hAnsi="Times New Roman"/>
        </w:rPr>
        <w:t>曼</w:t>
      </w:r>
      <w:proofErr w:type="gramEnd"/>
      <w:r w:rsidRPr="00357DA0">
        <w:rPr>
          <w:rFonts w:ascii="Times New Roman" w:hAnsi="Times New Roman"/>
        </w:rPr>
        <w:t>进行支付。</w:t>
      </w:r>
    </w:p>
    <w:p w14:paraId="4C8DB19B" w14:textId="77777777" w:rsidR="000B1107" w:rsidRPr="00357DA0" w:rsidRDefault="000B1107" w:rsidP="000B1107">
      <w:pPr>
        <w:pStyle w:val="af4"/>
        <w:spacing w:after="0" w:line="240" w:lineRule="auto"/>
        <w:ind w:left="1134"/>
        <w:jc w:val="both"/>
        <w:rPr>
          <w:rFonts w:ascii="Times New Roman" w:hAnsi="Times New Roman"/>
        </w:rPr>
      </w:pPr>
    </w:p>
    <w:p w14:paraId="7C06BA92" w14:textId="77777777" w:rsidR="000C1B9F" w:rsidRPr="00357DA0" w:rsidRDefault="000C1B9F" w:rsidP="0095503F">
      <w:pPr>
        <w:pStyle w:val="af4"/>
        <w:numPr>
          <w:ilvl w:val="1"/>
          <w:numId w:val="8"/>
        </w:numPr>
        <w:spacing w:after="0" w:line="240" w:lineRule="auto"/>
        <w:ind w:left="1134" w:hanging="708"/>
        <w:jc w:val="both"/>
        <w:rPr>
          <w:rFonts w:ascii="Times New Roman" w:hAnsi="Times New Roman"/>
        </w:rPr>
      </w:pPr>
      <w:r w:rsidRPr="00357DA0">
        <w:rPr>
          <w:rFonts w:ascii="Times New Roman" w:hAnsi="Times New Roman" w:hint="eastAsia"/>
        </w:rPr>
        <w:t>双方均承认存在电汇诈骗的风险即个人冒充业务人员要求根据新的汇款指示进行即时付款。为避免该等风险，双方已经就本协议项下或任何相关的工作说明之约定到期应付款项的汇付明确提供了汇款指示说明（</w:t>
      </w:r>
      <w:proofErr w:type="gramStart"/>
      <w:r w:rsidRPr="00357DA0">
        <w:rPr>
          <w:rFonts w:ascii="Times New Roman" w:hAnsi="Times New Roman" w:hint="eastAsia"/>
        </w:rPr>
        <w:t>见如下</w:t>
      </w:r>
      <w:proofErr w:type="gramEnd"/>
      <w:r w:rsidRPr="00357DA0">
        <w:rPr>
          <w:rFonts w:ascii="Times New Roman" w:hAnsi="Times New Roman" w:hint="eastAsia"/>
        </w:rPr>
        <w:t>信息）。若该项汇款指示说明发生任何变更，在使用新的汇款指示信息进行任何款项的汇付前，双方必须以书面之形式对付款信息进行更新。双方进一步确认，任何一方均不会以邮件形式变更汇付指示信息，亦不会要求按新的汇付指示进行即时付款。在按新的指示支付任何到期应付款前，各方应给予十（</w:t>
      </w:r>
      <w:r w:rsidRPr="00357DA0">
        <w:rPr>
          <w:rFonts w:ascii="Times New Roman" w:hAnsi="Times New Roman"/>
        </w:rPr>
        <w:t>10</w:t>
      </w:r>
      <w:r w:rsidRPr="00357DA0">
        <w:rPr>
          <w:rFonts w:ascii="Times New Roman" w:hAnsi="Times New Roman"/>
        </w:rPr>
        <w:t>）</w:t>
      </w:r>
      <w:proofErr w:type="gramStart"/>
      <w:r w:rsidRPr="00357DA0">
        <w:rPr>
          <w:rFonts w:ascii="Times New Roman" w:hAnsi="Times New Roman"/>
        </w:rPr>
        <w:t>个</w:t>
      </w:r>
      <w:proofErr w:type="gramEnd"/>
      <w:r w:rsidRPr="00357DA0">
        <w:rPr>
          <w:rFonts w:ascii="Times New Roman" w:hAnsi="Times New Roman"/>
        </w:rPr>
        <w:t>工作日的宽限期，以对任何汇付指示的变更进行核实</w:t>
      </w:r>
      <w:r w:rsidRPr="00357DA0">
        <w:rPr>
          <w:rFonts w:ascii="Times New Roman" w:hAnsi="Times New Roman" w:hint="eastAsia"/>
        </w:rPr>
        <w:t>。</w:t>
      </w:r>
    </w:p>
    <w:p w14:paraId="29306276" w14:textId="77777777" w:rsidR="000C1B9F" w:rsidRPr="00357DA0" w:rsidRDefault="000C1B9F" w:rsidP="000C1B9F">
      <w:pPr>
        <w:pStyle w:val="af4"/>
        <w:ind w:left="1134"/>
        <w:jc w:val="both"/>
        <w:rPr>
          <w:rFonts w:ascii="Times New Roman" w:hAnsi="Times New Roman"/>
        </w:rPr>
      </w:pPr>
    </w:p>
    <w:p w14:paraId="38200EA6" w14:textId="77777777" w:rsidR="00D82383" w:rsidRPr="00E200F0" w:rsidRDefault="00D82383" w:rsidP="00D82383">
      <w:pPr>
        <w:pStyle w:val="af4"/>
        <w:ind w:left="1134"/>
        <w:jc w:val="both"/>
        <w:rPr>
          <w:rFonts w:cs="Arial"/>
        </w:rPr>
      </w:pPr>
      <w:r w:rsidRPr="00561D26">
        <w:rPr>
          <w:rFonts w:cs="Arial" w:hint="eastAsia"/>
        </w:rPr>
        <w:t>贝克曼指定的银行账户为：</w:t>
      </w:r>
      <w:r w:rsidRPr="00E200F0">
        <w:rPr>
          <w:rFonts w:cs="Arial" w:hint="eastAsia"/>
        </w:rPr>
        <w:t>贝克曼库尔特商贸（中国）有限公司</w:t>
      </w:r>
    </w:p>
    <w:p w14:paraId="40DECC53" w14:textId="4A5C1560" w:rsidR="00D82383" w:rsidRPr="00561D26" w:rsidRDefault="00D82383" w:rsidP="00D82383">
      <w:pPr>
        <w:pStyle w:val="af4"/>
        <w:ind w:left="851" w:firstLineChars="128" w:firstLine="282"/>
        <w:jc w:val="both"/>
        <w:rPr>
          <w:rFonts w:ascii="Times New Roman" w:hAnsi="Times New Roman"/>
        </w:rPr>
      </w:pPr>
      <w:r w:rsidRPr="00561D26">
        <w:rPr>
          <w:rFonts w:ascii="Times New Roman" w:hAnsi="Times New Roman"/>
        </w:rPr>
        <w:t>开户行：</w:t>
      </w:r>
      <w:r w:rsidR="00907A7C" w:rsidRPr="00561D26">
        <w:rPr>
          <w:rFonts w:ascii="Times New Roman" w:hAnsi="Times New Roman" w:hint="eastAsia"/>
        </w:rPr>
        <w:t>渣打银行（中国）有限公司上海分行</w:t>
      </w:r>
    </w:p>
    <w:p w14:paraId="69F953BC" w14:textId="6E3BAA21" w:rsidR="00B74DD6" w:rsidRDefault="00D82383" w:rsidP="00B74DD6">
      <w:pPr>
        <w:pStyle w:val="af4"/>
        <w:ind w:left="851" w:firstLineChars="128" w:firstLine="282"/>
        <w:jc w:val="both"/>
        <w:rPr>
          <w:rFonts w:ascii="Times New Roman" w:hAnsi="Times New Roman"/>
        </w:rPr>
      </w:pPr>
      <w:r w:rsidRPr="00561D26">
        <w:rPr>
          <w:rFonts w:ascii="Times New Roman" w:hAnsi="Times New Roman"/>
        </w:rPr>
        <w:t>银行账号：</w:t>
      </w:r>
      <w:r w:rsidRPr="00561D26">
        <w:rPr>
          <w:rFonts w:ascii="Times New Roman" w:hAnsi="Times New Roman"/>
        </w:rPr>
        <w:t xml:space="preserve"> </w:t>
      </w:r>
      <w:r w:rsidR="00907A7C" w:rsidRPr="00561D26">
        <w:rPr>
          <w:rFonts w:ascii="Times New Roman" w:hAnsi="Times New Roman"/>
        </w:rPr>
        <w:t>3109950133</w:t>
      </w:r>
    </w:p>
    <w:p w14:paraId="343BBFB9" w14:textId="77777777" w:rsidR="00B74DD6" w:rsidRPr="00B74DD6" w:rsidRDefault="00B74DD6" w:rsidP="00B74DD6">
      <w:pPr>
        <w:pStyle w:val="af4"/>
        <w:ind w:left="851" w:firstLineChars="128" w:firstLine="282"/>
        <w:jc w:val="both"/>
        <w:rPr>
          <w:rFonts w:ascii="Times New Roman" w:hAnsi="Times New Roman"/>
        </w:rPr>
      </w:pPr>
    </w:p>
    <w:p w14:paraId="03B8819B" w14:textId="02DDF598" w:rsidR="00F735C0" w:rsidRDefault="00D82383" w:rsidP="00F735C0">
      <w:pPr>
        <w:pStyle w:val="af4"/>
        <w:ind w:left="1134"/>
        <w:jc w:val="both"/>
      </w:pPr>
      <w:r w:rsidRPr="00561D26">
        <w:rPr>
          <w:rFonts w:cs="Arial" w:hint="eastAsia"/>
        </w:rPr>
        <w:t>客户指定的银行账户为：</w:t>
      </w:r>
      <w:r w:rsidR="00F735C0">
        <w:t>国药集团</w:t>
      </w:r>
      <w:r w:rsidR="00F56F77">
        <w:rPr>
          <w:rFonts w:hint="eastAsia"/>
        </w:rPr>
        <w:t>广东省</w:t>
      </w:r>
      <w:r w:rsidR="00F735C0">
        <w:t>医疗器械有限公司</w:t>
      </w:r>
    </w:p>
    <w:p w14:paraId="79766351" w14:textId="2F375E2B" w:rsidR="00F735C0" w:rsidRDefault="00D82383" w:rsidP="00F735C0">
      <w:pPr>
        <w:pStyle w:val="af4"/>
        <w:ind w:left="1134"/>
        <w:jc w:val="both"/>
      </w:pPr>
      <w:r w:rsidRPr="00561D26">
        <w:rPr>
          <w:rFonts w:cs="Arial" w:hint="eastAsia"/>
        </w:rPr>
        <w:t>开户行：</w:t>
      </w:r>
      <w:r w:rsidR="00F735C0">
        <w:t xml:space="preserve"> </w:t>
      </w:r>
      <w:r w:rsidR="00F56F77">
        <w:rPr>
          <w:rFonts w:hint="eastAsia"/>
        </w:rPr>
        <w:t>中国工商银行广州江湾支行</w:t>
      </w:r>
    </w:p>
    <w:p w14:paraId="7E447F07" w14:textId="76E3E084" w:rsidR="00D82383" w:rsidRPr="00F735C0" w:rsidRDefault="00D82383" w:rsidP="00F735C0">
      <w:pPr>
        <w:pStyle w:val="af4"/>
        <w:ind w:left="1134"/>
        <w:jc w:val="both"/>
        <w:rPr>
          <w:rFonts w:cs="Arial"/>
        </w:rPr>
      </w:pPr>
      <w:r w:rsidRPr="00561D26">
        <w:rPr>
          <w:rFonts w:cs="Arial" w:hint="eastAsia"/>
        </w:rPr>
        <w:t>银行账号：</w:t>
      </w:r>
      <w:r w:rsidR="00F735C0">
        <w:t xml:space="preserve"> </w:t>
      </w:r>
      <w:r w:rsidR="00F56F77">
        <w:t>3602047909200089973</w:t>
      </w:r>
    </w:p>
    <w:p w14:paraId="431428B3" w14:textId="72E35B3A" w:rsidR="000C1B9F" w:rsidRDefault="000C1B9F" w:rsidP="000C1B9F">
      <w:pPr>
        <w:pStyle w:val="af4"/>
        <w:ind w:left="851" w:firstLineChars="128" w:firstLine="282"/>
        <w:jc w:val="both"/>
        <w:rPr>
          <w:rFonts w:ascii="Times New Roman" w:hAnsi="Times New Roman"/>
        </w:rPr>
      </w:pPr>
    </w:p>
    <w:p w14:paraId="172FAAB2" w14:textId="1AB4346D" w:rsidR="000B1107" w:rsidRDefault="000B1107" w:rsidP="000C1B9F">
      <w:pPr>
        <w:pStyle w:val="af4"/>
        <w:ind w:left="851" w:firstLineChars="128" w:firstLine="282"/>
        <w:jc w:val="both"/>
        <w:rPr>
          <w:rFonts w:ascii="Times New Roman" w:hAnsi="Times New Roman"/>
        </w:rPr>
      </w:pPr>
    </w:p>
    <w:p w14:paraId="0E4BF133" w14:textId="77777777" w:rsidR="000B1107" w:rsidRPr="00357DA0" w:rsidRDefault="000B1107" w:rsidP="000C1B9F">
      <w:pPr>
        <w:pStyle w:val="af4"/>
        <w:ind w:left="851" w:firstLineChars="128" w:firstLine="282"/>
        <w:jc w:val="both"/>
        <w:rPr>
          <w:rFonts w:ascii="Times New Roman" w:hAnsi="Times New Roman"/>
        </w:rPr>
      </w:pPr>
    </w:p>
    <w:p w14:paraId="776A451F" w14:textId="77777777" w:rsidR="000C1B9F" w:rsidRPr="00357DA0" w:rsidRDefault="000C1B9F" w:rsidP="000C1B9F">
      <w:pPr>
        <w:pStyle w:val="af4"/>
        <w:ind w:left="851" w:firstLineChars="128" w:firstLine="282"/>
        <w:jc w:val="both"/>
        <w:rPr>
          <w:rFonts w:ascii="Times New Roman" w:hAnsi="Times New Roman"/>
        </w:rPr>
      </w:pPr>
    </w:p>
    <w:p w14:paraId="42EABE42" w14:textId="77777777" w:rsidR="000C1B9F" w:rsidRPr="00357DA0" w:rsidRDefault="000C1B9F" w:rsidP="0095503F">
      <w:pPr>
        <w:pStyle w:val="af4"/>
        <w:numPr>
          <w:ilvl w:val="0"/>
          <w:numId w:val="8"/>
        </w:numPr>
        <w:spacing w:after="0" w:line="240" w:lineRule="auto"/>
        <w:ind w:left="360" w:hanging="360"/>
        <w:jc w:val="both"/>
        <w:rPr>
          <w:rFonts w:ascii="Times New Roman" w:hAnsi="Times New Roman"/>
          <w:b/>
        </w:rPr>
      </w:pPr>
      <w:r w:rsidRPr="00357DA0">
        <w:rPr>
          <w:rFonts w:ascii="Times New Roman" w:hAnsi="Times New Roman"/>
          <w:b/>
        </w:rPr>
        <w:t>期限及终止</w:t>
      </w:r>
    </w:p>
    <w:p w14:paraId="4291B787" w14:textId="77777777" w:rsidR="000C1B9F" w:rsidRPr="00357DA0" w:rsidRDefault="000C1B9F" w:rsidP="000C1B9F">
      <w:pPr>
        <w:pStyle w:val="af4"/>
        <w:ind w:left="360"/>
        <w:jc w:val="both"/>
        <w:rPr>
          <w:rFonts w:ascii="Times New Roman" w:hAnsi="Times New Roman"/>
        </w:rPr>
      </w:pPr>
    </w:p>
    <w:p w14:paraId="6B3A8FCE" w14:textId="41669EF8" w:rsidR="000C1B9F" w:rsidRPr="00357DA0" w:rsidRDefault="000C1B9F" w:rsidP="0095503F">
      <w:pPr>
        <w:pStyle w:val="af4"/>
        <w:numPr>
          <w:ilvl w:val="1"/>
          <w:numId w:val="8"/>
        </w:numPr>
        <w:spacing w:after="0" w:line="240" w:lineRule="auto"/>
        <w:ind w:left="1134" w:hanging="708"/>
        <w:jc w:val="both"/>
        <w:rPr>
          <w:rFonts w:ascii="Times New Roman" w:hAnsi="Times New Roman"/>
        </w:rPr>
      </w:pPr>
      <w:r w:rsidRPr="00357DA0">
        <w:rPr>
          <w:rFonts w:ascii="Times New Roman" w:hAnsi="Times New Roman"/>
        </w:rPr>
        <w:t>本协议于</w:t>
      </w:r>
      <w:r w:rsidR="00634D8B" w:rsidRPr="00357DA0">
        <w:rPr>
          <w:rFonts w:ascii="Times New Roman" w:hAnsi="Times New Roman" w:hint="eastAsia"/>
        </w:rPr>
        <w:t>双方完成盖章后生效</w:t>
      </w:r>
      <w:r w:rsidRPr="00357DA0">
        <w:rPr>
          <w:rFonts w:ascii="Times New Roman" w:hAnsi="Times New Roman"/>
        </w:rPr>
        <w:t>，</w:t>
      </w:r>
      <w:r w:rsidRPr="00357DA0">
        <w:rPr>
          <w:rFonts w:ascii="Times New Roman" w:hAnsi="Times New Roman" w:hint="eastAsia"/>
        </w:rPr>
        <w:t>服务</w:t>
      </w:r>
      <w:r w:rsidRPr="00357DA0">
        <w:rPr>
          <w:rFonts w:ascii="Times New Roman" w:hAnsi="Times New Roman"/>
        </w:rPr>
        <w:t>期限</w:t>
      </w:r>
      <w:r w:rsidRPr="00357DA0">
        <w:rPr>
          <w:rFonts w:ascii="Times New Roman" w:hAnsi="Times New Roman" w:hint="eastAsia"/>
        </w:rPr>
        <w:t>（若适用的话）根据</w:t>
      </w:r>
      <w:r w:rsidRPr="00357DA0">
        <w:rPr>
          <w:rFonts w:ascii="Times New Roman" w:hAnsi="Times New Roman"/>
        </w:rPr>
        <w:t>附件约定。</w:t>
      </w:r>
    </w:p>
    <w:p w14:paraId="40ABC2E7" w14:textId="77777777" w:rsidR="000C1B9F" w:rsidRPr="00357DA0" w:rsidRDefault="000C1B9F" w:rsidP="000C1B9F">
      <w:pPr>
        <w:pStyle w:val="af4"/>
        <w:ind w:left="900"/>
        <w:jc w:val="both"/>
        <w:rPr>
          <w:rFonts w:ascii="Times New Roman" w:hAnsi="Times New Roman"/>
        </w:rPr>
      </w:pPr>
    </w:p>
    <w:p w14:paraId="1860F582" w14:textId="77777777" w:rsidR="000C1B9F" w:rsidRPr="00357DA0" w:rsidRDefault="000C1B9F" w:rsidP="0095503F">
      <w:pPr>
        <w:pStyle w:val="af4"/>
        <w:numPr>
          <w:ilvl w:val="1"/>
          <w:numId w:val="8"/>
        </w:numPr>
        <w:spacing w:after="0" w:line="240" w:lineRule="auto"/>
        <w:ind w:left="1134" w:hanging="708"/>
        <w:jc w:val="both"/>
        <w:rPr>
          <w:rFonts w:ascii="Times New Roman" w:hAnsi="Times New Roman"/>
        </w:rPr>
      </w:pPr>
      <w:r w:rsidRPr="00357DA0">
        <w:rPr>
          <w:rFonts w:ascii="Times New Roman" w:hAnsi="Times New Roman" w:hint="eastAsia"/>
        </w:rPr>
        <w:t>除第</w:t>
      </w:r>
      <w:r w:rsidRPr="00357DA0">
        <w:rPr>
          <w:rFonts w:ascii="Times New Roman" w:hAnsi="Times New Roman" w:hint="eastAsia"/>
        </w:rPr>
        <w:t>4</w:t>
      </w:r>
      <w:r w:rsidRPr="00357DA0">
        <w:rPr>
          <w:rFonts w:ascii="Times New Roman" w:hAnsi="Times New Roman" w:hint="eastAsia"/>
        </w:rPr>
        <w:t>条之规定外，本协议未经双方书面同意不得提前解除</w:t>
      </w:r>
      <w:r w:rsidRPr="00357DA0">
        <w:rPr>
          <w:rFonts w:ascii="Times New Roman" w:hAnsi="Times New Roman"/>
        </w:rPr>
        <w:t>。</w:t>
      </w:r>
      <w:r w:rsidRPr="00357DA0">
        <w:rPr>
          <w:rFonts w:ascii="Times New Roman" w:hAnsi="Times New Roman" w:hint="eastAsia"/>
        </w:rPr>
        <w:t>本协议明确排除任何一方随时解除本协议的权利。</w:t>
      </w:r>
    </w:p>
    <w:p w14:paraId="5AB72AAE" w14:textId="77777777" w:rsidR="000C1B9F" w:rsidRPr="00357DA0" w:rsidRDefault="000C1B9F" w:rsidP="000C1B9F">
      <w:pPr>
        <w:pStyle w:val="af4"/>
        <w:ind w:left="360"/>
        <w:jc w:val="both"/>
        <w:rPr>
          <w:rFonts w:ascii="Times New Roman" w:hAnsi="Times New Roman"/>
        </w:rPr>
      </w:pPr>
    </w:p>
    <w:p w14:paraId="3FED46BA" w14:textId="77777777" w:rsidR="000C1B9F" w:rsidRPr="00357DA0" w:rsidRDefault="000C1B9F" w:rsidP="0095503F">
      <w:pPr>
        <w:pStyle w:val="af4"/>
        <w:numPr>
          <w:ilvl w:val="0"/>
          <w:numId w:val="8"/>
        </w:numPr>
        <w:spacing w:after="0" w:line="240" w:lineRule="auto"/>
        <w:ind w:left="360" w:hanging="360"/>
        <w:jc w:val="both"/>
        <w:rPr>
          <w:rFonts w:ascii="Times New Roman" w:hAnsi="Times New Roman"/>
          <w:b/>
        </w:rPr>
      </w:pPr>
      <w:r w:rsidRPr="00357DA0">
        <w:rPr>
          <w:rFonts w:ascii="Times New Roman" w:hAnsi="Times New Roman"/>
          <w:b/>
        </w:rPr>
        <w:t>不可抗力</w:t>
      </w:r>
    </w:p>
    <w:p w14:paraId="0CBF2E88" w14:textId="77777777" w:rsidR="000C1B9F" w:rsidRPr="00357DA0" w:rsidRDefault="000C1B9F" w:rsidP="000C1B9F">
      <w:pPr>
        <w:pStyle w:val="af4"/>
        <w:ind w:left="360"/>
        <w:jc w:val="both"/>
        <w:rPr>
          <w:rFonts w:ascii="Times New Roman" w:hAnsi="Times New Roman"/>
        </w:rPr>
      </w:pPr>
    </w:p>
    <w:p w14:paraId="1D68CC88" w14:textId="77777777" w:rsidR="000C1B9F" w:rsidRPr="00357DA0" w:rsidRDefault="000C1B9F" w:rsidP="000C1B9F">
      <w:pPr>
        <w:pStyle w:val="af4"/>
        <w:ind w:left="360"/>
        <w:jc w:val="both"/>
        <w:rPr>
          <w:rFonts w:ascii="Times New Roman" w:hAnsi="Times New Roman"/>
        </w:rPr>
      </w:pPr>
      <w:r w:rsidRPr="00357DA0">
        <w:rPr>
          <w:rFonts w:ascii="Times New Roman" w:hAnsi="Times New Roman"/>
        </w:rPr>
        <w:t>双方因不可抗力不能或延迟履行本协议及其附件的义务时，均不承担责任。不可抗力应指遭受不可抗力方无法预见的且超出其合理控制的事件，包括但不限于：自然力、自然灾害、</w:t>
      </w:r>
      <w:r w:rsidRPr="00357DA0">
        <w:rPr>
          <w:rFonts w:ascii="Times New Roman" w:hAnsi="Times New Roman" w:hint="eastAsia"/>
        </w:rPr>
        <w:t>禁运、</w:t>
      </w:r>
      <w:r w:rsidRPr="00357DA0">
        <w:rPr>
          <w:rFonts w:ascii="Times New Roman" w:hAnsi="Times New Roman"/>
        </w:rPr>
        <w:t>劳工纠纷、封锁、战争或类似战争状态、暴乱、阴谋破坏、火灾、履行协议的关键设备瘫痪、运输阻滞或交通事故、政府行为以及疫情的爆发。受不可抗力影响的一方应毫不迟延地将不可抗力事件以及不可抗力事件对本协议和附件履行的影响通知另一方。双方应在不可抗力事件结束或其影响消除后继续履行其在本协议和附件下的义务，与履行相关的期限（例如：服务开始时间，备件到达现场的时间）也应相应延长。但该方应尽快将不可抗力事件结束或消除的情况通知另一方。</w:t>
      </w:r>
      <w:r w:rsidRPr="00357DA0">
        <w:rPr>
          <w:rFonts w:ascii="Times New Roman" w:hAnsi="Times New Roman" w:hint="eastAsia"/>
        </w:rPr>
        <w:t>在不可抗力事件造成的履行中断达到连续</w:t>
      </w:r>
      <w:r w:rsidRPr="00357DA0">
        <w:rPr>
          <w:rFonts w:ascii="Times New Roman" w:hAnsi="Times New Roman" w:hint="eastAsia"/>
        </w:rPr>
        <w:t>180</w:t>
      </w:r>
      <w:r w:rsidRPr="00357DA0">
        <w:rPr>
          <w:rFonts w:ascii="Times New Roman" w:hAnsi="Times New Roman" w:hint="eastAsia"/>
        </w:rPr>
        <w:t>天以上时，任何一方有权利以书面通知的方式提前解除本协议。</w:t>
      </w:r>
    </w:p>
    <w:p w14:paraId="587B4EED" w14:textId="77777777" w:rsidR="000C1B9F" w:rsidRPr="00357DA0" w:rsidRDefault="000C1B9F" w:rsidP="000C1B9F">
      <w:pPr>
        <w:pStyle w:val="af4"/>
        <w:ind w:left="360"/>
        <w:jc w:val="both"/>
        <w:rPr>
          <w:rFonts w:ascii="Times New Roman" w:hAnsi="Times New Roman"/>
        </w:rPr>
      </w:pPr>
    </w:p>
    <w:p w14:paraId="0D8FCBEB" w14:textId="77777777" w:rsidR="000C1B9F" w:rsidRPr="00357DA0" w:rsidRDefault="000C1B9F" w:rsidP="0095503F">
      <w:pPr>
        <w:pStyle w:val="af4"/>
        <w:numPr>
          <w:ilvl w:val="0"/>
          <w:numId w:val="8"/>
        </w:numPr>
        <w:spacing w:after="0" w:line="240" w:lineRule="auto"/>
        <w:ind w:left="360" w:hanging="360"/>
        <w:jc w:val="both"/>
        <w:rPr>
          <w:rFonts w:ascii="Times New Roman" w:hAnsi="Times New Roman"/>
          <w:b/>
        </w:rPr>
      </w:pPr>
      <w:r w:rsidRPr="00357DA0">
        <w:rPr>
          <w:rFonts w:ascii="Times New Roman" w:hAnsi="Times New Roman"/>
          <w:b/>
        </w:rPr>
        <w:t>保密</w:t>
      </w:r>
    </w:p>
    <w:p w14:paraId="608EA679" w14:textId="77777777" w:rsidR="000C1B9F" w:rsidRPr="00357DA0" w:rsidRDefault="000C1B9F" w:rsidP="000C1B9F">
      <w:pPr>
        <w:jc w:val="both"/>
        <w:rPr>
          <w:sz w:val="22"/>
          <w:szCs w:val="22"/>
        </w:rPr>
      </w:pPr>
    </w:p>
    <w:p w14:paraId="5B956152" w14:textId="77777777" w:rsidR="000C1B9F" w:rsidRPr="00357DA0" w:rsidRDefault="000C1B9F" w:rsidP="0095503F">
      <w:pPr>
        <w:pStyle w:val="af4"/>
        <w:numPr>
          <w:ilvl w:val="1"/>
          <w:numId w:val="8"/>
        </w:numPr>
        <w:spacing w:after="0" w:line="240" w:lineRule="auto"/>
        <w:ind w:left="900" w:hanging="540"/>
        <w:jc w:val="both"/>
        <w:rPr>
          <w:rFonts w:ascii="Times New Roman" w:hAnsi="Times New Roman"/>
        </w:rPr>
      </w:pPr>
      <w:r w:rsidRPr="00357DA0">
        <w:rPr>
          <w:rFonts w:ascii="Times New Roman" w:hAnsi="Times New Roman"/>
        </w:rPr>
        <w:t>信息接收方应对任何信息披露方提供的与本协议有关的信息</w:t>
      </w:r>
      <w:r w:rsidRPr="00357DA0">
        <w:rPr>
          <w:rFonts w:ascii="Times New Roman" w:hAnsi="Times New Roman" w:hint="eastAsia"/>
        </w:rPr>
        <w:t>（包括本协议及附件内容）</w:t>
      </w:r>
      <w:r w:rsidRPr="00357DA0">
        <w:rPr>
          <w:rFonts w:ascii="Times New Roman" w:hAnsi="Times New Roman"/>
        </w:rPr>
        <w:t>保密。信息接收方应只为本协议目的而使用信息。</w:t>
      </w:r>
    </w:p>
    <w:p w14:paraId="0CC3802D" w14:textId="77777777" w:rsidR="000C1B9F" w:rsidRPr="00357DA0" w:rsidRDefault="000C1B9F" w:rsidP="000C1B9F">
      <w:pPr>
        <w:ind w:left="360"/>
        <w:jc w:val="both"/>
        <w:rPr>
          <w:sz w:val="22"/>
          <w:szCs w:val="22"/>
        </w:rPr>
      </w:pPr>
    </w:p>
    <w:p w14:paraId="4318FBB7" w14:textId="77777777" w:rsidR="000C1B9F" w:rsidRPr="00357DA0" w:rsidRDefault="000C1B9F" w:rsidP="0095503F">
      <w:pPr>
        <w:pStyle w:val="af4"/>
        <w:numPr>
          <w:ilvl w:val="1"/>
          <w:numId w:val="8"/>
        </w:numPr>
        <w:spacing w:after="0" w:line="240" w:lineRule="auto"/>
        <w:ind w:left="900" w:hanging="540"/>
        <w:jc w:val="both"/>
        <w:rPr>
          <w:rFonts w:ascii="Times New Roman" w:hAnsi="Times New Roman"/>
        </w:rPr>
      </w:pPr>
      <w:r w:rsidRPr="00357DA0">
        <w:rPr>
          <w:rFonts w:ascii="Times New Roman" w:hAnsi="Times New Roman"/>
        </w:rPr>
        <w:t>本条所述的保密义务在本协议终止之后继续有效。</w:t>
      </w:r>
    </w:p>
    <w:p w14:paraId="307D6C41" w14:textId="77777777" w:rsidR="000C1B9F" w:rsidRPr="00357DA0" w:rsidRDefault="000C1B9F" w:rsidP="000C1B9F">
      <w:pPr>
        <w:jc w:val="both"/>
        <w:rPr>
          <w:sz w:val="22"/>
          <w:szCs w:val="22"/>
        </w:rPr>
      </w:pPr>
    </w:p>
    <w:p w14:paraId="56AECC1C" w14:textId="77777777" w:rsidR="000C1B9F" w:rsidRPr="00357DA0" w:rsidRDefault="000C1B9F" w:rsidP="0095503F">
      <w:pPr>
        <w:pStyle w:val="af4"/>
        <w:numPr>
          <w:ilvl w:val="0"/>
          <w:numId w:val="8"/>
        </w:numPr>
        <w:spacing w:after="0" w:line="240" w:lineRule="auto"/>
        <w:ind w:left="360" w:hanging="360"/>
        <w:jc w:val="both"/>
        <w:rPr>
          <w:rFonts w:ascii="Times New Roman" w:hAnsi="Times New Roman"/>
          <w:b/>
        </w:rPr>
      </w:pPr>
      <w:r w:rsidRPr="00357DA0">
        <w:rPr>
          <w:rFonts w:ascii="Times New Roman" w:hAnsi="Times New Roman" w:hint="eastAsia"/>
          <w:b/>
        </w:rPr>
        <w:t>违约责任及</w:t>
      </w:r>
      <w:r w:rsidRPr="00357DA0">
        <w:rPr>
          <w:rFonts w:ascii="Times New Roman" w:hAnsi="Times New Roman"/>
          <w:b/>
        </w:rPr>
        <w:t>责任限制</w:t>
      </w:r>
    </w:p>
    <w:p w14:paraId="0AD9277D" w14:textId="77777777" w:rsidR="000C1B9F" w:rsidRPr="00357DA0" w:rsidRDefault="000C1B9F" w:rsidP="000C1B9F">
      <w:pPr>
        <w:jc w:val="both"/>
        <w:rPr>
          <w:sz w:val="22"/>
          <w:szCs w:val="22"/>
        </w:rPr>
      </w:pPr>
    </w:p>
    <w:p w14:paraId="47CCADAB" w14:textId="77777777" w:rsidR="000C1B9F" w:rsidRPr="00357DA0" w:rsidRDefault="000C1B9F" w:rsidP="0095503F">
      <w:pPr>
        <w:pStyle w:val="af4"/>
        <w:numPr>
          <w:ilvl w:val="1"/>
          <w:numId w:val="8"/>
        </w:numPr>
        <w:spacing w:after="0" w:line="240" w:lineRule="auto"/>
        <w:ind w:left="900" w:hanging="540"/>
        <w:jc w:val="both"/>
        <w:rPr>
          <w:rFonts w:ascii="Times New Roman" w:hAnsi="Times New Roman"/>
        </w:rPr>
      </w:pPr>
      <w:r w:rsidRPr="00357DA0">
        <w:rPr>
          <w:rFonts w:ascii="Times New Roman" w:hAnsi="Times New Roman" w:hint="eastAsia"/>
        </w:rPr>
        <w:t>若客户未在约定期限内支付服务费，每延迟一天贝克曼有权利按服务费千分之三收取延迟付款违约金。若延迟超过</w:t>
      </w:r>
      <w:r w:rsidRPr="00357DA0">
        <w:rPr>
          <w:rFonts w:ascii="Times New Roman" w:hAnsi="Times New Roman" w:hint="eastAsia"/>
        </w:rPr>
        <w:t>30</w:t>
      </w:r>
      <w:r w:rsidRPr="00357DA0">
        <w:rPr>
          <w:rFonts w:ascii="Times New Roman" w:hAnsi="Times New Roman" w:hint="eastAsia"/>
        </w:rPr>
        <w:t>天，</w:t>
      </w:r>
      <w:r w:rsidRPr="00357DA0">
        <w:rPr>
          <w:rFonts w:ascii="Times New Roman" w:hAnsi="Times New Roman"/>
        </w:rPr>
        <w:t>贝克曼</w:t>
      </w:r>
      <w:r w:rsidRPr="00357DA0">
        <w:rPr>
          <w:rFonts w:ascii="Times New Roman" w:hAnsi="Times New Roman" w:hint="eastAsia"/>
        </w:rPr>
        <w:t>有权利中止履行本协议并且有权利留置任何维修或保养之标的物或备件，或者中止提供使用标的物所需之耗材，直至客户将服务费及延迟付款违约金支付完毕之日。</w:t>
      </w:r>
    </w:p>
    <w:p w14:paraId="122F48FF" w14:textId="77777777" w:rsidR="000C1B9F" w:rsidRPr="00357DA0" w:rsidRDefault="000C1B9F" w:rsidP="000C1B9F">
      <w:pPr>
        <w:ind w:left="360"/>
        <w:jc w:val="both"/>
        <w:rPr>
          <w:sz w:val="22"/>
          <w:szCs w:val="22"/>
        </w:rPr>
      </w:pPr>
    </w:p>
    <w:p w14:paraId="3B102A3D" w14:textId="77777777" w:rsidR="000C1B9F" w:rsidRPr="00357DA0" w:rsidRDefault="000C1B9F" w:rsidP="0095503F">
      <w:pPr>
        <w:pStyle w:val="af4"/>
        <w:numPr>
          <w:ilvl w:val="1"/>
          <w:numId w:val="8"/>
        </w:numPr>
        <w:spacing w:after="0" w:line="240" w:lineRule="auto"/>
        <w:ind w:left="900" w:hanging="540"/>
        <w:jc w:val="both"/>
        <w:rPr>
          <w:rFonts w:ascii="Times New Roman" w:hAnsi="Times New Roman"/>
        </w:rPr>
      </w:pPr>
      <w:r w:rsidRPr="00357DA0">
        <w:rPr>
          <w:rFonts w:ascii="Times New Roman" w:hAnsi="Times New Roman" w:hint="eastAsia"/>
        </w:rPr>
        <w:t>在由于</w:t>
      </w:r>
      <w:r w:rsidRPr="00357DA0">
        <w:rPr>
          <w:rFonts w:ascii="Times New Roman" w:hAnsi="Times New Roman"/>
        </w:rPr>
        <w:t>贝克曼</w:t>
      </w:r>
      <w:r w:rsidRPr="00357DA0">
        <w:rPr>
          <w:rFonts w:ascii="Times New Roman" w:hAnsi="Times New Roman" w:hint="eastAsia"/>
        </w:rPr>
        <w:t>无法或延迟按约提供维修或保养服务的情况下，客户所获得的唯一</w:t>
      </w:r>
      <w:proofErr w:type="gramStart"/>
      <w:r w:rsidRPr="00357DA0">
        <w:rPr>
          <w:rFonts w:ascii="Times New Roman" w:hAnsi="Times New Roman" w:hint="eastAsia"/>
        </w:rPr>
        <w:t>救济仅</w:t>
      </w:r>
      <w:proofErr w:type="gramEnd"/>
      <w:r w:rsidRPr="00357DA0">
        <w:rPr>
          <w:rFonts w:ascii="Times New Roman" w:hAnsi="Times New Roman" w:hint="eastAsia"/>
        </w:rPr>
        <w:t>限于</w:t>
      </w:r>
      <w:r w:rsidRPr="00357DA0">
        <w:rPr>
          <w:rFonts w:ascii="Times New Roman" w:hAnsi="Times New Roman"/>
        </w:rPr>
        <w:t>贝克曼</w:t>
      </w:r>
      <w:r w:rsidRPr="00357DA0">
        <w:rPr>
          <w:rFonts w:ascii="Times New Roman" w:hAnsi="Times New Roman" w:hint="eastAsia"/>
        </w:rPr>
        <w:t>相应延长服务期限。</w:t>
      </w:r>
    </w:p>
    <w:p w14:paraId="76314A90" w14:textId="77777777" w:rsidR="000C1B9F" w:rsidRPr="00357DA0" w:rsidRDefault="000C1B9F" w:rsidP="000C1B9F">
      <w:pPr>
        <w:pStyle w:val="af4"/>
        <w:ind w:left="900"/>
        <w:jc w:val="both"/>
        <w:rPr>
          <w:rFonts w:ascii="Times New Roman" w:hAnsi="Times New Roman"/>
        </w:rPr>
      </w:pPr>
    </w:p>
    <w:p w14:paraId="5C065F6F" w14:textId="77777777" w:rsidR="000C1B9F" w:rsidRPr="00357DA0" w:rsidRDefault="000C1B9F" w:rsidP="0095503F">
      <w:pPr>
        <w:pStyle w:val="af4"/>
        <w:numPr>
          <w:ilvl w:val="1"/>
          <w:numId w:val="8"/>
        </w:numPr>
        <w:spacing w:after="0" w:line="240" w:lineRule="auto"/>
        <w:ind w:left="900" w:hanging="540"/>
        <w:jc w:val="both"/>
        <w:rPr>
          <w:rFonts w:ascii="Times New Roman" w:hAnsi="Times New Roman"/>
        </w:rPr>
      </w:pPr>
      <w:r w:rsidRPr="00357DA0">
        <w:rPr>
          <w:rFonts w:ascii="Times New Roman" w:hAnsi="Times New Roman"/>
        </w:rPr>
        <w:t>在任何情况下，</w:t>
      </w:r>
      <w:r w:rsidRPr="00357DA0">
        <w:rPr>
          <w:rFonts w:ascii="Times New Roman" w:hAnsi="Times New Roman" w:hint="eastAsia"/>
        </w:rPr>
        <w:t>贝克曼对本协议下相关的全部各类责任，应由贝克曼自行选择以下任一项承担：（</w:t>
      </w:r>
      <w:r w:rsidRPr="00357DA0">
        <w:rPr>
          <w:rFonts w:ascii="Times New Roman" w:hAnsi="Times New Roman" w:hint="eastAsia"/>
        </w:rPr>
        <w:t>1</w:t>
      </w:r>
      <w:r w:rsidRPr="00357DA0">
        <w:rPr>
          <w:rFonts w:ascii="Times New Roman" w:hAnsi="Times New Roman" w:hint="eastAsia"/>
        </w:rPr>
        <w:t>）重新提供所约定之服务并且负责维修或更换问题部件，或（</w:t>
      </w:r>
      <w:r w:rsidRPr="00357DA0">
        <w:rPr>
          <w:rFonts w:ascii="Times New Roman" w:hAnsi="Times New Roman" w:hint="eastAsia"/>
        </w:rPr>
        <w:t>2</w:t>
      </w:r>
      <w:r w:rsidRPr="00357DA0">
        <w:rPr>
          <w:rFonts w:ascii="Times New Roman" w:hAnsi="Times New Roman" w:hint="eastAsia"/>
        </w:rPr>
        <w:t>）返还客户已支付给贝克曼的全部款项</w:t>
      </w:r>
      <w:r w:rsidRPr="00357DA0">
        <w:rPr>
          <w:rFonts w:ascii="Times New Roman" w:hAnsi="Times New Roman"/>
        </w:rPr>
        <w:t>。</w:t>
      </w:r>
    </w:p>
    <w:p w14:paraId="7B881F87" w14:textId="77777777" w:rsidR="000C1B9F" w:rsidRPr="00357DA0" w:rsidRDefault="000C1B9F" w:rsidP="000C1B9F">
      <w:pPr>
        <w:pStyle w:val="af4"/>
        <w:jc w:val="both"/>
        <w:rPr>
          <w:rFonts w:ascii="Times New Roman" w:hAnsi="Times New Roman"/>
        </w:rPr>
      </w:pPr>
    </w:p>
    <w:p w14:paraId="302E8810" w14:textId="1270DC77" w:rsidR="000C1B9F" w:rsidRDefault="000C1B9F" w:rsidP="0095503F">
      <w:pPr>
        <w:pStyle w:val="af4"/>
        <w:numPr>
          <w:ilvl w:val="1"/>
          <w:numId w:val="8"/>
        </w:numPr>
        <w:spacing w:after="0" w:line="240" w:lineRule="auto"/>
        <w:ind w:left="900" w:hanging="540"/>
        <w:jc w:val="both"/>
        <w:rPr>
          <w:rFonts w:ascii="Times New Roman" w:hAnsi="Times New Roman"/>
        </w:rPr>
      </w:pPr>
      <w:r w:rsidRPr="00357DA0">
        <w:rPr>
          <w:rFonts w:ascii="Times New Roman" w:hAnsi="Times New Roman"/>
        </w:rPr>
        <w:t>在任何情况下</w:t>
      </w:r>
      <w:r w:rsidRPr="00357DA0">
        <w:rPr>
          <w:rFonts w:ascii="Times New Roman" w:hAnsi="Times New Roman" w:hint="eastAsia"/>
        </w:rPr>
        <w:t>，</w:t>
      </w:r>
      <w:r w:rsidRPr="00357DA0">
        <w:rPr>
          <w:rFonts w:ascii="Times New Roman" w:hAnsi="Times New Roman"/>
        </w:rPr>
        <w:t>贝克曼对客户的使用、生产、利润、利息以及收入损失、信息或数据的丢失或任何间接的损坏或损失都不承担责任，无论该等损失是否可以预见。</w:t>
      </w:r>
    </w:p>
    <w:p w14:paraId="6EEDF01F" w14:textId="77777777" w:rsidR="000B1107" w:rsidRPr="000B1107" w:rsidRDefault="000B1107" w:rsidP="000B1107">
      <w:pPr>
        <w:pStyle w:val="af4"/>
        <w:rPr>
          <w:rFonts w:ascii="Times New Roman" w:hAnsi="Times New Roman"/>
        </w:rPr>
      </w:pPr>
    </w:p>
    <w:p w14:paraId="0EC677C8" w14:textId="77777777" w:rsidR="000B1107" w:rsidRPr="00357DA0" w:rsidRDefault="000B1107" w:rsidP="000B1107">
      <w:pPr>
        <w:pStyle w:val="af4"/>
        <w:spacing w:after="0" w:line="240" w:lineRule="auto"/>
        <w:ind w:left="900"/>
        <w:jc w:val="both"/>
        <w:rPr>
          <w:rFonts w:ascii="Times New Roman" w:hAnsi="Times New Roman"/>
        </w:rPr>
      </w:pPr>
    </w:p>
    <w:p w14:paraId="042697C5" w14:textId="77777777" w:rsidR="000C1B9F" w:rsidRPr="00357DA0" w:rsidRDefault="000C1B9F" w:rsidP="000C1B9F">
      <w:pPr>
        <w:jc w:val="both"/>
        <w:rPr>
          <w:sz w:val="22"/>
          <w:szCs w:val="22"/>
        </w:rPr>
      </w:pPr>
    </w:p>
    <w:p w14:paraId="57991EC1" w14:textId="77777777" w:rsidR="000C1B9F" w:rsidRPr="00357DA0" w:rsidRDefault="000C1B9F" w:rsidP="0095503F">
      <w:pPr>
        <w:pStyle w:val="af4"/>
        <w:numPr>
          <w:ilvl w:val="0"/>
          <w:numId w:val="8"/>
        </w:numPr>
        <w:spacing w:after="0" w:line="240" w:lineRule="auto"/>
        <w:ind w:left="360" w:hanging="360"/>
        <w:jc w:val="both"/>
        <w:rPr>
          <w:rFonts w:ascii="Times New Roman" w:hAnsi="Times New Roman"/>
          <w:b/>
        </w:rPr>
      </w:pPr>
      <w:r w:rsidRPr="00357DA0">
        <w:rPr>
          <w:rFonts w:ascii="Times New Roman" w:hAnsi="Times New Roman"/>
          <w:b/>
        </w:rPr>
        <w:t>法律适用及争议解决</w:t>
      </w:r>
    </w:p>
    <w:p w14:paraId="283DC92D" w14:textId="77777777" w:rsidR="000C1B9F" w:rsidRPr="00357DA0" w:rsidRDefault="000C1B9F" w:rsidP="000C1B9F">
      <w:pPr>
        <w:jc w:val="both"/>
        <w:rPr>
          <w:sz w:val="22"/>
          <w:szCs w:val="22"/>
        </w:rPr>
      </w:pPr>
    </w:p>
    <w:p w14:paraId="655B8EE0" w14:textId="77777777" w:rsidR="000C1B9F" w:rsidRPr="00357DA0" w:rsidRDefault="000C1B9F" w:rsidP="000C1B9F">
      <w:pPr>
        <w:ind w:left="360"/>
        <w:jc w:val="both"/>
        <w:rPr>
          <w:sz w:val="22"/>
          <w:szCs w:val="22"/>
        </w:rPr>
      </w:pPr>
      <w:r w:rsidRPr="00357DA0">
        <w:rPr>
          <w:sz w:val="22"/>
          <w:szCs w:val="22"/>
        </w:rPr>
        <w:t>有关本协议及其附件的效力、解释和履行应当适用中华人民共和国法律。因本协议及其附件产生的或者与其相关的所有争议，应由双方友好协商解决。无法协商解决的，任何一方有权向</w:t>
      </w:r>
      <w:r w:rsidRPr="00357DA0">
        <w:rPr>
          <w:rFonts w:hint="eastAsia"/>
          <w:bCs/>
          <w:sz w:val="22"/>
          <w:szCs w:val="22"/>
          <w:lang w:val="en-GB"/>
        </w:rPr>
        <w:t>上海国际经济贸易仲裁委员会（</w:t>
      </w:r>
      <w:r w:rsidRPr="00357DA0">
        <w:rPr>
          <w:rFonts w:hint="eastAsia"/>
          <w:bCs/>
          <w:sz w:val="22"/>
          <w:szCs w:val="22"/>
          <w:lang w:val="en-GB"/>
        </w:rPr>
        <w:t>SHIAC</w:t>
      </w:r>
      <w:r w:rsidRPr="00357DA0">
        <w:rPr>
          <w:rFonts w:hint="eastAsia"/>
          <w:bCs/>
          <w:sz w:val="22"/>
          <w:szCs w:val="22"/>
          <w:lang w:val="en-GB"/>
        </w:rPr>
        <w:t>）按照该仲裁机构现行有效的仲裁规则进行仲裁</w:t>
      </w:r>
      <w:r w:rsidRPr="00357DA0">
        <w:rPr>
          <w:sz w:val="22"/>
          <w:szCs w:val="22"/>
        </w:rPr>
        <w:t>。</w:t>
      </w:r>
      <w:r w:rsidRPr="00357DA0">
        <w:rPr>
          <w:rFonts w:hint="eastAsia"/>
          <w:sz w:val="22"/>
          <w:szCs w:val="22"/>
        </w:rPr>
        <w:t>仲裁地和开庭地为中国上海。</w:t>
      </w:r>
    </w:p>
    <w:p w14:paraId="048504D1" w14:textId="77777777" w:rsidR="000C1B9F" w:rsidRPr="00357DA0" w:rsidRDefault="000C1B9F" w:rsidP="000C1B9F">
      <w:pPr>
        <w:jc w:val="both"/>
        <w:rPr>
          <w:sz w:val="22"/>
          <w:szCs w:val="22"/>
        </w:rPr>
      </w:pPr>
    </w:p>
    <w:p w14:paraId="7E166671" w14:textId="77777777" w:rsidR="000C1B9F" w:rsidRPr="00357DA0" w:rsidRDefault="000C1B9F" w:rsidP="0095503F">
      <w:pPr>
        <w:pStyle w:val="af4"/>
        <w:numPr>
          <w:ilvl w:val="0"/>
          <w:numId w:val="8"/>
        </w:numPr>
        <w:spacing w:after="0" w:line="240" w:lineRule="auto"/>
        <w:ind w:left="360" w:hanging="360"/>
        <w:jc w:val="both"/>
        <w:rPr>
          <w:rFonts w:ascii="Times New Roman" w:hAnsi="Times New Roman"/>
          <w:b/>
        </w:rPr>
      </w:pPr>
      <w:r w:rsidRPr="00357DA0">
        <w:rPr>
          <w:rFonts w:ascii="Times New Roman" w:hAnsi="Times New Roman"/>
          <w:b/>
        </w:rPr>
        <w:t>其他</w:t>
      </w:r>
    </w:p>
    <w:p w14:paraId="3C64F6CF" w14:textId="77777777" w:rsidR="000C1B9F" w:rsidRPr="00357DA0" w:rsidRDefault="000C1B9F" w:rsidP="000C1B9F">
      <w:pPr>
        <w:jc w:val="both"/>
        <w:rPr>
          <w:sz w:val="22"/>
          <w:szCs w:val="22"/>
        </w:rPr>
      </w:pPr>
    </w:p>
    <w:p w14:paraId="085D437C" w14:textId="77777777" w:rsidR="000C1B9F" w:rsidRPr="00357DA0" w:rsidRDefault="000C1B9F" w:rsidP="0095503F">
      <w:pPr>
        <w:pStyle w:val="af4"/>
        <w:numPr>
          <w:ilvl w:val="1"/>
          <w:numId w:val="8"/>
        </w:numPr>
        <w:spacing w:after="0" w:line="240" w:lineRule="auto"/>
        <w:ind w:left="900" w:hanging="540"/>
        <w:jc w:val="both"/>
        <w:rPr>
          <w:rFonts w:ascii="Times New Roman" w:hAnsi="Times New Roman"/>
        </w:rPr>
      </w:pPr>
      <w:r w:rsidRPr="00357DA0">
        <w:rPr>
          <w:rFonts w:ascii="Times New Roman" w:hAnsi="Times New Roman"/>
        </w:rPr>
        <w:t>除非双方授权代表书面签字确认，对本协议的任何涂改、放弃、修改、修正、续订、延期均无法律效力。</w:t>
      </w:r>
      <w:r w:rsidRPr="00357DA0">
        <w:rPr>
          <w:rFonts w:ascii="Times New Roman" w:hAnsi="Times New Roman" w:hint="eastAsia"/>
        </w:rPr>
        <w:t>未经一方书面同意，任何一方不应将其本协议及附件项下的权利或义务转让给第三方。</w:t>
      </w:r>
    </w:p>
    <w:p w14:paraId="7CF2AF2E" w14:textId="77777777" w:rsidR="000C1B9F" w:rsidRPr="00357DA0" w:rsidRDefault="000C1B9F" w:rsidP="000C1B9F">
      <w:pPr>
        <w:pStyle w:val="af4"/>
        <w:ind w:left="900"/>
        <w:jc w:val="both"/>
        <w:rPr>
          <w:rFonts w:ascii="Times New Roman" w:hAnsi="Times New Roman"/>
        </w:rPr>
      </w:pPr>
    </w:p>
    <w:p w14:paraId="05376E54" w14:textId="77777777" w:rsidR="000C1B9F" w:rsidRPr="00357DA0" w:rsidRDefault="000C1B9F" w:rsidP="0095503F">
      <w:pPr>
        <w:pStyle w:val="af4"/>
        <w:numPr>
          <w:ilvl w:val="1"/>
          <w:numId w:val="8"/>
        </w:numPr>
        <w:spacing w:after="0" w:line="240" w:lineRule="auto"/>
        <w:ind w:left="900" w:hanging="540"/>
        <w:jc w:val="both"/>
        <w:rPr>
          <w:rFonts w:ascii="Times New Roman" w:hAnsi="Times New Roman"/>
        </w:rPr>
      </w:pPr>
      <w:r w:rsidRPr="00357DA0">
        <w:rPr>
          <w:rFonts w:ascii="Times New Roman" w:hAnsi="Times New Roman"/>
        </w:rPr>
        <w:t>本协议构成双方就上述事宜达成的唯一的、完整的协议。除此之外的任何表述、承诺、条件对双方均无约束力。本协议附件系本协议不可分割的一部分。</w:t>
      </w:r>
    </w:p>
    <w:p w14:paraId="3A902E4F" w14:textId="77777777" w:rsidR="000C1B9F" w:rsidRPr="00357DA0" w:rsidRDefault="000C1B9F" w:rsidP="000C1B9F">
      <w:pPr>
        <w:pStyle w:val="af4"/>
        <w:ind w:left="900"/>
        <w:jc w:val="both"/>
        <w:rPr>
          <w:rFonts w:ascii="Times New Roman" w:hAnsi="Times New Roman"/>
        </w:rPr>
      </w:pPr>
    </w:p>
    <w:p w14:paraId="484D6377" w14:textId="77777777" w:rsidR="000C1B9F" w:rsidRPr="00357DA0" w:rsidRDefault="000C1B9F" w:rsidP="0095503F">
      <w:pPr>
        <w:pStyle w:val="af4"/>
        <w:numPr>
          <w:ilvl w:val="1"/>
          <w:numId w:val="8"/>
        </w:numPr>
        <w:spacing w:after="0" w:line="240" w:lineRule="auto"/>
        <w:ind w:left="900" w:hanging="540"/>
        <w:jc w:val="both"/>
        <w:rPr>
          <w:rFonts w:ascii="Times New Roman" w:hAnsi="Times New Roman"/>
        </w:rPr>
      </w:pPr>
      <w:r w:rsidRPr="00357DA0">
        <w:rPr>
          <w:rFonts w:ascii="Times New Roman" w:hAnsi="Times New Roman"/>
        </w:rPr>
        <w:t>本协议一式两份，双方各执一份，具有同等法律效力。</w:t>
      </w:r>
    </w:p>
    <w:p w14:paraId="5BEDB31B" w14:textId="77777777" w:rsidR="000C1B9F" w:rsidRPr="00A215FA" w:rsidRDefault="000C1B9F" w:rsidP="000C1B9F">
      <w:pPr>
        <w:jc w:val="center"/>
      </w:pPr>
    </w:p>
    <w:tbl>
      <w:tblPr>
        <w:tblW w:w="9008" w:type="dxa"/>
        <w:tblInd w:w="-630" w:type="dxa"/>
        <w:tblLayout w:type="fixed"/>
        <w:tblLook w:val="04A0" w:firstRow="1" w:lastRow="0" w:firstColumn="1" w:lastColumn="0" w:noHBand="0" w:noVBand="1"/>
      </w:tblPr>
      <w:tblGrid>
        <w:gridCol w:w="4860"/>
        <w:gridCol w:w="4148"/>
      </w:tblGrid>
      <w:tr w:rsidR="000C1B9F" w:rsidRPr="00A215FA" w14:paraId="54E2CF28" w14:textId="77777777" w:rsidTr="00494565">
        <w:trPr>
          <w:trHeight w:val="333"/>
        </w:trPr>
        <w:tc>
          <w:tcPr>
            <w:tcW w:w="4860" w:type="dxa"/>
            <w:shd w:val="clear" w:color="auto" w:fill="auto"/>
          </w:tcPr>
          <w:p w14:paraId="48FCFBB5" w14:textId="77777777" w:rsidR="000C1B9F" w:rsidRPr="00A215FA" w:rsidRDefault="000C1B9F" w:rsidP="00E85DE7">
            <w:pPr>
              <w:snapToGrid w:val="0"/>
            </w:pPr>
            <w:r w:rsidRPr="00A215FA">
              <w:rPr>
                <w:b/>
              </w:rPr>
              <w:t>甲方：贝克曼库尔特商贸（中国）有限公司</w:t>
            </w:r>
          </w:p>
          <w:p w14:paraId="2C5133FC" w14:textId="62C1F050" w:rsidR="000C1B9F" w:rsidRDefault="000C1B9F" w:rsidP="00E85DE7">
            <w:pPr>
              <w:snapToGrid w:val="0"/>
            </w:pPr>
          </w:p>
          <w:p w14:paraId="452D1357" w14:textId="77777777" w:rsidR="00F735C0" w:rsidRPr="00A215FA" w:rsidRDefault="00F735C0" w:rsidP="00E85DE7">
            <w:pPr>
              <w:snapToGrid w:val="0"/>
            </w:pPr>
          </w:p>
          <w:p w14:paraId="42440D3C" w14:textId="77777777" w:rsidR="000C1B9F" w:rsidRPr="00A215FA" w:rsidRDefault="000C1B9F" w:rsidP="00E85DE7">
            <w:pPr>
              <w:snapToGrid w:val="0"/>
            </w:pPr>
            <w:r>
              <w:t>签</w:t>
            </w:r>
            <w:r>
              <w:rPr>
                <w:rFonts w:hint="eastAsia"/>
              </w:rPr>
              <w:t>字</w:t>
            </w:r>
            <w:r w:rsidRPr="00A215FA">
              <w:t>：</w:t>
            </w:r>
          </w:p>
          <w:p w14:paraId="47BC8399" w14:textId="77777777" w:rsidR="000C1B9F" w:rsidRPr="00A215FA" w:rsidRDefault="000C1B9F" w:rsidP="00E85DE7">
            <w:pPr>
              <w:snapToGrid w:val="0"/>
            </w:pPr>
          </w:p>
          <w:p w14:paraId="4FEEBBB6" w14:textId="0CD8A4D4" w:rsidR="000C1B9F" w:rsidRDefault="000C1B9F" w:rsidP="00E85DE7">
            <w:pPr>
              <w:snapToGrid w:val="0"/>
            </w:pPr>
            <w:r w:rsidRPr="00A215FA">
              <w:t>公司公章：</w:t>
            </w:r>
          </w:p>
          <w:p w14:paraId="6E380898" w14:textId="77777777" w:rsidR="002D3CA8" w:rsidRDefault="002D3CA8" w:rsidP="00E85DE7">
            <w:pPr>
              <w:snapToGrid w:val="0"/>
            </w:pPr>
          </w:p>
          <w:p w14:paraId="26116564" w14:textId="46177462" w:rsidR="002D3CA8" w:rsidRPr="00A215FA" w:rsidRDefault="002D3CA8" w:rsidP="00E85DE7">
            <w:pPr>
              <w:snapToGrid w:val="0"/>
            </w:pPr>
            <w:r>
              <w:rPr>
                <w:rFonts w:hint="eastAsia"/>
              </w:rPr>
              <w:t>日期：</w:t>
            </w:r>
          </w:p>
        </w:tc>
        <w:tc>
          <w:tcPr>
            <w:tcW w:w="4148" w:type="dxa"/>
            <w:shd w:val="clear" w:color="auto" w:fill="auto"/>
          </w:tcPr>
          <w:p w14:paraId="2A55E381" w14:textId="1FF92073" w:rsidR="000C1B9F" w:rsidRDefault="000C1B9F" w:rsidP="00E85DE7">
            <w:pPr>
              <w:snapToGrid w:val="0"/>
            </w:pPr>
            <w:r w:rsidRPr="00494565">
              <w:rPr>
                <w:rFonts w:hint="eastAsia"/>
                <w:b/>
              </w:rPr>
              <w:t>乙方：</w:t>
            </w:r>
            <w:r w:rsidR="00AF7469" w:rsidRPr="000B4878">
              <w:rPr>
                <w:b/>
              </w:rPr>
              <w:t>国药集团</w:t>
            </w:r>
            <w:r w:rsidR="00F56F77">
              <w:rPr>
                <w:rFonts w:hint="eastAsia"/>
                <w:b/>
              </w:rPr>
              <w:t>广东省</w:t>
            </w:r>
            <w:r w:rsidR="00AF7469" w:rsidRPr="000B4878">
              <w:rPr>
                <w:b/>
              </w:rPr>
              <w:t>医疗器械有限公司</w:t>
            </w:r>
          </w:p>
          <w:p w14:paraId="361BC784" w14:textId="77777777" w:rsidR="00F735C0" w:rsidRPr="00494565" w:rsidRDefault="00F735C0" w:rsidP="00E85DE7">
            <w:pPr>
              <w:snapToGrid w:val="0"/>
            </w:pPr>
          </w:p>
          <w:p w14:paraId="3C059691" w14:textId="77777777" w:rsidR="000C1B9F" w:rsidRPr="00494565" w:rsidRDefault="000C1B9F" w:rsidP="00E85DE7">
            <w:pPr>
              <w:snapToGrid w:val="0"/>
            </w:pPr>
            <w:r w:rsidRPr="00494565">
              <w:rPr>
                <w:rFonts w:hint="eastAsia"/>
              </w:rPr>
              <w:t>签字：</w:t>
            </w:r>
          </w:p>
          <w:p w14:paraId="3D6E1630" w14:textId="77777777" w:rsidR="000C1B9F" w:rsidRPr="00494565" w:rsidRDefault="000C1B9F" w:rsidP="00E85DE7">
            <w:pPr>
              <w:snapToGrid w:val="0"/>
            </w:pPr>
          </w:p>
          <w:p w14:paraId="4BC12807" w14:textId="77777777" w:rsidR="000C1B9F" w:rsidRDefault="000C1B9F" w:rsidP="00E85DE7">
            <w:r w:rsidRPr="00494565">
              <w:rPr>
                <w:rFonts w:hint="eastAsia"/>
              </w:rPr>
              <w:t>公司公章：</w:t>
            </w:r>
          </w:p>
          <w:p w14:paraId="6F3F9775" w14:textId="77777777" w:rsidR="002D3CA8" w:rsidRDefault="002D3CA8" w:rsidP="00E85DE7"/>
          <w:p w14:paraId="4355FD4A" w14:textId="75A252EB" w:rsidR="002D3CA8" w:rsidRPr="00A215FA" w:rsidRDefault="002D3CA8" w:rsidP="00E85DE7">
            <w:r>
              <w:rPr>
                <w:rFonts w:hint="eastAsia"/>
              </w:rPr>
              <w:t>日期：</w:t>
            </w:r>
          </w:p>
        </w:tc>
      </w:tr>
    </w:tbl>
    <w:p w14:paraId="1C32121E" w14:textId="77777777" w:rsidR="000C1B9F" w:rsidRPr="00A215FA" w:rsidRDefault="000C1B9F" w:rsidP="000C1B9F">
      <w:pPr>
        <w:jc w:val="center"/>
        <w:rPr>
          <w:b/>
        </w:rPr>
        <w:sectPr w:rsidR="000C1B9F" w:rsidRPr="00A215FA" w:rsidSect="000B1107">
          <w:headerReference w:type="default" r:id="rId11"/>
          <w:footerReference w:type="default" r:id="rId12"/>
          <w:headerReference w:type="first" r:id="rId13"/>
          <w:pgSz w:w="11906" w:h="16838"/>
          <w:pgMar w:top="1440" w:right="1800" w:bottom="1440" w:left="1800" w:header="510" w:footer="720" w:gutter="0"/>
          <w:pgNumType w:start="1" w:chapStyle="1"/>
          <w:cols w:space="720"/>
          <w:docGrid w:linePitch="360"/>
        </w:sectPr>
      </w:pPr>
    </w:p>
    <w:p w14:paraId="47EDC18B" w14:textId="77777777" w:rsidR="000C1B9F" w:rsidRPr="00A215FA" w:rsidRDefault="000C1B9F" w:rsidP="000C1B9F">
      <w:pPr>
        <w:pageBreakBefore/>
        <w:jc w:val="center"/>
        <w:rPr>
          <w:b/>
        </w:rPr>
      </w:pPr>
      <w:r w:rsidRPr="00A215FA">
        <w:rPr>
          <w:b/>
        </w:rPr>
        <w:lastRenderedPageBreak/>
        <w:t>附件：保修期服务</w:t>
      </w:r>
    </w:p>
    <w:p w14:paraId="0726D7A1" w14:textId="77777777" w:rsidR="000C1B9F" w:rsidRPr="00A215FA" w:rsidRDefault="000C1B9F" w:rsidP="000C1B9F">
      <w:pPr>
        <w:jc w:val="both"/>
      </w:pPr>
    </w:p>
    <w:p w14:paraId="782ADEB4" w14:textId="77777777" w:rsidR="000C1B9F" w:rsidRPr="00357DA0" w:rsidRDefault="000C1B9F" w:rsidP="0095503F">
      <w:pPr>
        <w:pStyle w:val="af4"/>
        <w:numPr>
          <w:ilvl w:val="0"/>
          <w:numId w:val="12"/>
        </w:numPr>
        <w:spacing w:after="0" w:line="240" w:lineRule="auto"/>
        <w:ind w:left="426" w:hanging="426"/>
        <w:jc w:val="both"/>
        <w:rPr>
          <w:rFonts w:ascii="Times New Roman" w:hAnsi="Times New Roman"/>
          <w:b/>
        </w:rPr>
      </w:pPr>
      <w:r w:rsidRPr="00357DA0">
        <w:rPr>
          <w:rFonts w:ascii="Times New Roman" w:hAnsi="Times New Roman"/>
          <w:b/>
        </w:rPr>
        <w:t>服务期限</w:t>
      </w:r>
    </w:p>
    <w:p w14:paraId="1FAE8778" w14:textId="77777777" w:rsidR="000C1B9F" w:rsidRPr="00357DA0" w:rsidRDefault="000C1B9F" w:rsidP="000C1B9F">
      <w:pPr>
        <w:pStyle w:val="af4"/>
        <w:ind w:left="450"/>
        <w:jc w:val="both"/>
        <w:rPr>
          <w:rFonts w:ascii="Times New Roman" w:hAnsi="Times New Roman"/>
        </w:rPr>
      </w:pPr>
    </w:p>
    <w:p w14:paraId="058FC59D" w14:textId="6F2C7220" w:rsidR="000C1B9F" w:rsidRPr="00357DA0" w:rsidRDefault="000C1B9F" w:rsidP="000C1B9F">
      <w:pPr>
        <w:pStyle w:val="af4"/>
        <w:ind w:left="450"/>
        <w:jc w:val="both"/>
        <w:rPr>
          <w:rFonts w:ascii="Times New Roman" w:hAnsi="Times New Roman"/>
        </w:rPr>
      </w:pPr>
      <w:r w:rsidRPr="00357DA0">
        <w:rPr>
          <w:rFonts w:ascii="Times New Roman" w:hAnsi="Times New Roman"/>
        </w:rPr>
        <w:t>自</w:t>
      </w:r>
      <w:r w:rsidRPr="00357DA0">
        <w:rPr>
          <w:rFonts w:ascii="Times New Roman" w:hAnsi="Times New Roman"/>
          <w:bCs/>
        </w:rPr>
        <w:t>仪器</w:t>
      </w:r>
      <w:r w:rsidR="0042072C">
        <w:rPr>
          <w:rFonts w:ascii="Times New Roman" w:hAnsi="Times New Roman" w:hint="eastAsia"/>
          <w:bCs/>
        </w:rPr>
        <w:t>硬件安装完成之</w:t>
      </w:r>
      <w:r w:rsidRPr="00357DA0">
        <w:rPr>
          <w:rFonts w:ascii="Times New Roman" w:hAnsi="Times New Roman"/>
          <w:bCs/>
        </w:rPr>
        <w:t>日起</w:t>
      </w:r>
      <w:r w:rsidRPr="00357DA0">
        <w:rPr>
          <w:rFonts w:ascii="Times New Roman" w:hAnsi="Times New Roman"/>
          <w:bCs/>
        </w:rPr>
        <w:t>12</w:t>
      </w:r>
      <w:r w:rsidRPr="00357DA0">
        <w:rPr>
          <w:rFonts w:ascii="Times New Roman" w:hAnsi="Times New Roman"/>
          <w:bCs/>
        </w:rPr>
        <w:t>个月或自仪器发货日起</w:t>
      </w:r>
      <w:r w:rsidRPr="00357DA0">
        <w:rPr>
          <w:rFonts w:ascii="Times New Roman" w:hAnsi="Times New Roman"/>
          <w:bCs/>
        </w:rPr>
        <w:t>15</w:t>
      </w:r>
      <w:r w:rsidRPr="00357DA0">
        <w:rPr>
          <w:rFonts w:ascii="Times New Roman" w:hAnsi="Times New Roman"/>
          <w:bCs/>
        </w:rPr>
        <w:t>个月，以先到日期为服务</w:t>
      </w:r>
      <w:r w:rsidRPr="00357DA0">
        <w:rPr>
          <w:rFonts w:ascii="Times New Roman" w:hAnsi="Times New Roman" w:hint="eastAsia"/>
          <w:bCs/>
        </w:rPr>
        <w:t>期限</w:t>
      </w:r>
      <w:r w:rsidRPr="00357DA0">
        <w:rPr>
          <w:rFonts w:ascii="Times New Roman" w:hAnsi="Times New Roman"/>
          <w:bCs/>
        </w:rPr>
        <w:t>的结束日期。</w:t>
      </w:r>
    </w:p>
    <w:p w14:paraId="779CC24B" w14:textId="77777777" w:rsidR="000C1B9F" w:rsidRPr="00357DA0" w:rsidRDefault="000C1B9F" w:rsidP="000C1B9F">
      <w:pPr>
        <w:pStyle w:val="af4"/>
        <w:ind w:left="450"/>
        <w:jc w:val="both"/>
        <w:rPr>
          <w:rFonts w:ascii="Times New Roman" w:hAnsi="Times New Roman"/>
        </w:rPr>
      </w:pPr>
    </w:p>
    <w:p w14:paraId="53D6A22B" w14:textId="77777777" w:rsidR="000C1B9F" w:rsidRPr="00357DA0" w:rsidRDefault="000C1B9F" w:rsidP="0095503F">
      <w:pPr>
        <w:pStyle w:val="af4"/>
        <w:numPr>
          <w:ilvl w:val="0"/>
          <w:numId w:val="12"/>
        </w:numPr>
        <w:spacing w:after="0" w:line="240" w:lineRule="auto"/>
        <w:ind w:left="450"/>
        <w:jc w:val="both"/>
        <w:rPr>
          <w:rFonts w:ascii="Times New Roman" w:hAnsi="Times New Roman"/>
          <w:b/>
        </w:rPr>
      </w:pPr>
      <w:r w:rsidRPr="00357DA0">
        <w:rPr>
          <w:rFonts w:ascii="Times New Roman" w:hAnsi="Times New Roman"/>
          <w:b/>
        </w:rPr>
        <w:t>仪器信息</w:t>
      </w:r>
    </w:p>
    <w:p w14:paraId="6C182D40" w14:textId="77777777" w:rsidR="000C1B9F" w:rsidRPr="00357DA0" w:rsidRDefault="000C1B9F" w:rsidP="000C1B9F">
      <w:pPr>
        <w:pStyle w:val="af4"/>
        <w:ind w:left="450"/>
        <w:jc w:val="both"/>
        <w:rPr>
          <w:rFonts w:ascii="Times New Roman" w:hAnsi="Times New Roman"/>
          <w:b/>
        </w:rPr>
      </w:pPr>
    </w:p>
    <w:tbl>
      <w:tblPr>
        <w:tblW w:w="882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2092"/>
        <w:gridCol w:w="1440"/>
        <w:gridCol w:w="1238"/>
        <w:gridCol w:w="2700"/>
      </w:tblGrid>
      <w:tr w:rsidR="000C1B9F" w:rsidRPr="00357DA0" w14:paraId="67E89FC5" w14:textId="77777777" w:rsidTr="00E85DE7">
        <w:trPr>
          <w:trHeight w:val="319"/>
        </w:trPr>
        <w:tc>
          <w:tcPr>
            <w:tcW w:w="1350" w:type="dxa"/>
            <w:shd w:val="clear" w:color="auto" w:fill="auto"/>
          </w:tcPr>
          <w:p w14:paraId="768CE416" w14:textId="77777777" w:rsidR="000C1B9F" w:rsidRPr="00357DA0" w:rsidRDefault="000C1B9F" w:rsidP="00E85DE7">
            <w:pPr>
              <w:jc w:val="center"/>
              <w:rPr>
                <w:sz w:val="22"/>
                <w:szCs w:val="22"/>
                <w:lang w:eastAsia="zh-TW"/>
              </w:rPr>
            </w:pPr>
            <w:r w:rsidRPr="00357DA0">
              <w:rPr>
                <w:sz w:val="22"/>
                <w:szCs w:val="22"/>
                <w:lang w:eastAsia="zh-TW"/>
              </w:rPr>
              <w:t>仪器型号</w:t>
            </w:r>
          </w:p>
        </w:tc>
        <w:tc>
          <w:tcPr>
            <w:tcW w:w="2092" w:type="dxa"/>
            <w:shd w:val="clear" w:color="auto" w:fill="auto"/>
          </w:tcPr>
          <w:p w14:paraId="1617194E" w14:textId="77777777" w:rsidR="000C1B9F" w:rsidRPr="00357DA0" w:rsidRDefault="000C1B9F" w:rsidP="00E85DE7">
            <w:pPr>
              <w:jc w:val="center"/>
              <w:rPr>
                <w:sz w:val="22"/>
                <w:szCs w:val="22"/>
                <w:lang w:eastAsia="zh-TW"/>
              </w:rPr>
            </w:pPr>
            <w:r w:rsidRPr="00357DA0">
              <w:rPr>
                <w:sz w:val="22"/>
                <w:szCs w:val="22"/>
                <w:lang w:eastAsia="zh-TW"/>
              </w:rPr>
              <w:t>仪器名称</w:t>
            </w:r>
          </w:p>
        </w:tc>
        <w:tc>
          <w:tcPr>
            <w:tcW w:w="1440" w:type="dxa"/>
            <w:shd w:val="clear" w:color="auto" w:fill="auto"/>
          </w:tcPr>
          <w:p w14:paraId="0F327BD0" w14:textId="71FA8D9A" w:rsidR="000C1B9F" w:rsidRPr="00357DA0" w:rsidRDefault="00F42FF5" w:rsidP="00E85DE7">
            <w:pPr>
              <w:jc w:val="center"/>
              <w:rPr>
                <w:sz w:val="22"/>
                <w:szCs w:val="22"/>
                <w:lang w:eastAsia="zh-TW"/>
              </w:rPr>
            </w:pPr>
            <w:r>
              <w:rPr>
                <w:rFonts w:hint="eastAsia"/>
                <w:sz w:val="22"/>
                <w:szCs w:val="22"/>
                <w:lang w:eastAsia="zh-TW"/>
              </w:rPr>
              <w:t>序列</w:t>
            </w:r>
            <w:r w:rsidR="000C1B9F" w:rsidRPr="00357DA0">
              <w:rPr>
                <w:sz w:val="22"/>
                <w:szCs w:val="22"/>
                <w:lang w:eastAsia="zh-TW"/>
              </w:rPr>
              <w:t>号</w:t>
            </w:r>
          </w:p>
        </w:tc>
        <w:tc>
          <w:tcPr>
            <w:tcW w:w="1238" w:type="dxa"/>
            <w:shd w:val="clear" w:color="auto" w:fill="auto"/>
          </w:tcPr>
          <w:p w14:paraId="1EC49010" w14:textId="77777777" w:rsidR="000C1B9F" w:rsidRPr="00357DA0" w:rsidRDefault="000C1B9F" w:rsidP="00E85DE7">
            <w:pPr>
              <w:jc w:val="center"/>
              <w:rPr>
                <w:sz w:val="22"/>
                <w:szCs w:val="22"/>
              </w:rPr>
            </w:pPr>
            <w:r w:rsidRPr="00357DA0">
              <w:rPr>
                <w:sz w:val="22"/>
                <w:szCs w:val="22"/>
              </w:rPr>
              <w:t>系统号</w:t>
            </w:r>
          </w:p>
        </w:tc>
        <w:tc>
          <w:tcPr>
            <w:tcW w:w="2700" w:type="dxa"/>
            <w:shd w:val="clear" w:color="auto" w:fill="auto"/>
          </w:tcPr>
          <w:p w14:paraId="75D783CF" w14:textId="77777777" w:rsidR="000C1B9F" w:rsidRPr="00357DA0" w:rsidRDefault="000C1B9F" w:rsidP="00E85DE7">
            <w:pPr>
              <w:jc w:val="center"/>
              <w:rPr>
                <w:sz w:val="22"/>
                <w:szCs w:val="22"/>
                <w:lang w:eastAsia="zh-TW"/>
              </w:rPr>
            </w:pPr>
            <w:r w:rsidRPr="00357DA0">
              <w:rPr>
                <w:sz w:val="22"/>
                <w:szCs w:val="22"/>
              </w:rPr>
              <w:t>所在地</w:t>
            </w:r>
          </w:p>
        </w:tc>
      </w:tr>
      <w:tr w:rsidR="000C1B9F" w:rsidRPr="00357DA0" w14:paraId="48C6C541" w14:textId="77777777" w:rsidTr="00E85DE7">
        <w:trPr>
          <w:trHeight w:val="276"/>
        </w:trPr>
        <w:tc>
          <w:tcPr>
            <w:tcW w:w="1350" w:type="dxa"/>
            <w:shd w:val="clear" w:color="auto" w:fill="auto"/>
          </w:tcPr>
          <w:p w14:paraId="62464745" w14:textId="20811C94" w:rsidR="000C1B9F" w:rsidRPr="00357DA0" w:rsidRDefault="00F42FF5" w:rsidP="00E85DE7">
            <w:pPr>
              <w:rPr>
                <w:sz w:val="22"/>
                <w:szCs w:val="22"/>
              </w:rPr>
            </w:pPr>
            <w:r>
              <w:rPr>
                <w:sz w:val="22"/>
                <w:szCs w:val="22"/>
              </w:rPr>
              <w:t>AU</w:t>
            </w:r>
            <w:r w:rsidR="00F56F77">
              <w:rPr>
                <w:sz w:val="22"/>
                <w:szCs w:val="22"/>
              </w:rPr>
              <w:t>4</w:t>
            </w:r>
            <w:r>
              <w:rPr>
                <w:sz w:val="22"/>
                <w:szCs w:val="22"/>
              </w:rPr>
              <w:t>80</w:t>
            </w:r>
            <w:r w:rsidR="00EA2188">
              <w:rPr>
                <w:sz w:val="22"/>
                <w:szCs w:val="22"/>
              </w:rPr>
              <w:t xml:space="preserve"> ISE</w:t>
            </w:r>
          </w:p>
        </w:tc>
        <w:tc>
          <w:tcPr>
            <w:tcW w:w="2092" w:type="dxa"/>
            <w:shd w:val="clear" w:color="auto" w:fill="auto"/>
          </w:tcPr>
          <w:p w14:paraId="3D2901D3" w14:textId="6E31C81C" w:rsidR="000C1B9F" w:rsidRPr="00357DA0" w:rsidRDefault="00F735C0" w:rsidP="00E85DE7">
            <w:pPr>
              <w:jc w:val="center"/>
              <w:rPr>
                <w:sz w:val="22"/>
                <w:szCs w:val="22"/>
                <w:lang w:eastAsia="zh-TW"/>
              </w:rPr>
            </w:pPr>
            <w:r>
              <w:rPr>
                <w:rFonts w:hint="eastAsia"/>
                <w:sz w:val="22"/>
                <w:szCs w:val="22"/>
                <w:lang w:eastAsia="zh-TW"/>
              </w:rPr>
              <w:t>全自动生化分析仪</w:t>
            </w:r>
          </w:p>
        </w:tc>
        <w:tc>
          <w:tcPr>
            <w:tcW w:w="1440" w:type="dxa"/>
            <w:shd w:val="clear" w:color="auto" w:fill="auto"/>
          </w:tcPr>
          <w:p w14:paraId="6937DABC" w14:textId="79CAFFBB" w:rsidR="000C1B9F" w:rsidRPr="00357DA0" w:rsidRDefault="00EA2188" w:rsidP="00E85DE7">
            <w:pPr>
              <w:jc w:val="right"/>
              <w:rPr>
                <w:b/>
                <w:sz w:val="22"/>
                <w:szCs w:val="22"/>
              </w:rPr>
            </w:pPr>
            <w:r>
              <w:rPr>
                <w:b/>
                <w:sz w:val="22"/>
                <w:szCs w:val="22"/>
              </w:rPr>
              <w:t>2021064125</w:t>
            </w:r>
          </w:p>
        </w:tc>
        <w:tc>
          <w:tcPr>
            <w:tcW w:w="1238" w:type="dxa"/>
            <w:shd w:val="clear" w:color="auto" w:fill="auto"/>
          </w:tcPr>
          <w:p w14:paraId="1ECF4B65" w14:textId="770E28DD" w:rsidR="000C1B9F" w:rsidRPr="00357DA0" w:rsidRDefault="00EA2188" w:rsidP="00E85DE7">
            <w:pPr>
              <w:jc w:val="center"/>
              <w:rPr>
                <w:b/>
                <w:sz w:val="22"/>
                <w:szCs w:val="22"/>
              </w:rPr>
            </w:pPr>
            <w:r>
              <w:rPr>
                <w:b/>
                <w:sz w:val="22"/>
                <w:szCs w:val="22"/>
              </w:rPr>
              <w:t>81122100</w:t>
            </w:r>
          </w:p>
        </w:tc>
        <w:tc>
          <w:tcPr>
            <w:tcW w:w="2700" w:type="dxa"/>
            <w:shd w:val="clear" w:color="auto" w:fill="auto"/>
          </w:tcPr>
          <w:p w14:paraId="118C2727" w14:textId="0094507D" w:rsidR="000C1B9F" w:rsidRPr="00357DA0" w:rsidRDefault="00907A7C" w:rsidP="00E85DE7">
            <w:pPr>
              <w:jc w:val="center"/>
              <w:rPr>
                <w:b/>
                <w:sz w:val="22"/>
                <w:szCs w:val="22"/>
              </w:rPr>
            </w:pPr>
            <w:r>
              <w:rPr>
                <w:rFonts w:hint="eastAsia"/>
                <w:b/>
                <w:sz w:val="22"/>
                <w:szCs w:val="22"/>
              </w:rPr>
              <w:t>安顺市人民医院</w:t>
            </w:r>
          </w:p>
        </w:tc>
      </w:tr>
    </w:tbl>
    <w:p w14:paraId="0C8A3066" w14:textId="77777777" w:rsidR="000C1B9F" w:rsidRPr="00357DA0" w:rsidRDefault="000C1B9F" w:rsidP="000C1B9F">
      <w:pPr>
        <w:pStyle w:val="af4"/>
        <w:ind w:left="450"/>
        <w:jc w:val="both"/>
        <w:rPr>
          <w:rFonts w:ascii="Times New Roman" w:hAnsi="Times New Roman"/>
          <w:b/>
        </w:rPr>
      </w:pPr>
    </w:p>
    <w:p w14:paraId="2C6F6E1B" w14:textId="77777777" w:rsidR="000C1B9F" w:rsidRPr="00357DA0" w:rsidRDefault="000C1B9F" w:rsidP="0095503F">
      <w:pPr>
        <w:pStyle w:val="af4"/>
        <w:numPr>
          <w:ilvl w:val="0"/>
          <w:numId w:val="12"/>
        </w:numPr>
        <w:spacing w:after="0" w:line="240" w:lineRule="auto"/>
        <w:ind w:left="450"/>
        <w:jc w:val="both"/>
        <w:rPr>
          <w:rFonts w:ascii="Times New Roman" w:hAnsi="Times New Roman"/>
          <w:b/>
        </w:rPr>
      </w:pPr>
      <w:r w:rsidRPr="00357DA0">
        <w:rPr>
          <w:rFonts w:ascii="Times New Roman" w:hAnsi="Times New Roman"/>
          <w:b/>
        </w:rPr>
        <w:t>服务内容</w:t>
      </w:r>
    </w:p>
    <w:p w14:paraId="49DFCC5D" w14:textId="77777777" w:rsidR="000C1B9F" w:rsidRPr="00357DA0" w:rsidRDefault="000C1B9F" w:rsidP="000C1B9F">
      <w:pPr>
        <w:pStyle w:val="af4"/>
        <w:ind w:left="450"/>
        <w:jc w:val="both"/>
        <w:rPr>
          <w:rFonts w:ascii="Times New Roman" w:hAnsi="Times New Roman"/>
          <w:b/>
        </w:rPr>
      </w:pPr>
    </w:p>
    <w:p w14:paraId="29AFDB5C" w14:textId="77777777" w:rsidR="000C1B9F" w:rsidRPr="00357DA0" w:rsidRDefault="000C1B9F" w:rsidP="0095503F">
      <w:pPr>
        <w:pStyle w:val="af4"/>
        <w:numPr>
          <w:ilvl w:val="1"/>
          <w:numId w:val="12"/>
        </w:numPr>
        <w:spacing w:after="0" w:line="240" w:lineRule="auto"/>
        <w:ind w:left="1080" w:hanging="630"/>
        <w:jc w:val="both"/>
        <w:rPr>
          <w:rFonts w:ascii="Times New Roman" w:hAnsi="Times New Roman"/>
        </w:rPr>
      </w:pPr>
      <w:r w:rsidRPr="00357DA0">
        <w:rPr>
          <w:rFonts w:ascii="Times New Roman" w:hAnsi="Times New Roman"/>
        </w:rPr>
        <w:t>客户付清</w:t>
      </w:r>
      <w:r w:rsidRPr="00357DA0">
        <w:rPr>
          <w:rFonts w:ascii="Times New Roman" w:hAnsi="Times New Roman" w:hint="eastAsia"/>
        </w:rPr>
        <w:t>服务费</w:t>
      </w:r>
      <w:r w:rsidRPr="00357DA0">
        <w:rPr>
          <w:rFonts w:ascii="Times New Roman" w:hAnsi="Times New Roman"/>
        </w:rPr>
        <w:t>后，贝克曼将安排仪器的安装与使用培训</w:t>
      </w:r>
      <w:r w:rsidRPr="00357DA0">
        <w:rPr>
          <w:rFonts w:ascii="Times New Roman" w:hAnsi="Times New Roman" w:hint="eastAsia"/>
        </w:rPr>
        <w:t>。保期期内服务费用包含工时费和按需更换的配件费。</w:t>
      </w:r>
    </w:p>
    <w:p w14:paraId="5A7F2E83" w14:textId="77777777" w:rsidR="000C1B9F" w:rsidRPr="00357DA0" w:rsidRDefault="000C1B9F" w:rsidP="000C1B9F">
      <w:pPr>
        <w:pStyle w:val="af4"/>
        <w:ind w:left="1080"/>
        <w:jc w:val="both"/>
        <w:rPr>
          <w:rFonts w:ascii="Times New Roman" w:hAnsi="Times New Roman"/>
        </w:rPr>
      </w:pPr>
    </w:p>
    <w:p w14:paraId="5C284C7A" w14:textId="77777777" w:rsidR="000C1B9F" w:rsidRPr="00357DA0" w:rsidRDefault="000C1B9F" w:rsidP="0095503F">
      <w:pPr>
        <w:pStyle w:val="af4"/>
        <w:numPr>
          <w:ilvl w:val="1"/>
          <w:numId w:val="12"/>
        </w:numPr>
        <w:spacing w:after="0" w:line="240" w:lineRule="auto"/>
        <w:ind w:left="1080" w:hanging="630"/>
        <w:jc w:val="both"/>
        <w:rPr>
          <w:rFonts w:ascii="Times New Roman" w:hAnsi="Times New Roman"/>
        </w:rPr>
      </w:pPr>
      <w:r w:rsidRPr="00357DA0">
        <w:rPr>
          <w:rFonts w:ascii="Times New Roman" w:hAnsi="Times New Roman"/>
        </w:rPr>
        <w:t>服务期限内，贝克曼在接到客户电话后的一个工作日内到达仪器所在地，进行维修服务。正常工作时间为周一至周五，上午九时至下午五时，不包括法定节假日。本项服务在服务</w:t>
      </w:r>
      <w:r w:rsidRPr="00357DA0">
        <w:rPr>
          <w:rFonts w:ascii="Times New Roman" w:hAnsi="Times New Roman" w:hint="eastAsia"/>
        </w:rPr>
        <w:t>合同</w:t>
      </w:r>
      <w:r w:rsidRPr="00357DA0">
        <w:rPr>
          <w:rFonts w:ascii="Times New Roman" w:hAnsi="Times New Roman"/>
        </w:rPr>
        <w:t>期限内不限次数。</w:t>
      </w:r>
      <w:r w:rsidRPr="00357DA0">
        <w:rPr>
          <w:rFonts w:ascii="Times New Roman" w:hAnsi="Times New Roman" w:hint="eastAsia"/>
        </w:rPr>
        <w:t>无论在何种情况下，服务费金额均不会根据服务次数的最终实施数量而进行调整。</w:t>
      </w:r>
    </w:p>
    <w:p w14:paraId="110ACBF3" w14:textId="77777777" w:rsidR="000C1B9F" w:rsidRPr="00357DA0" w:rsidRDefault="000C1B9F" w:rsidP="000C1B9F">
      <w:pPr>
        <w:pStyle w:val="af4"/>
        <w:ind w:left="1080"/>
        <w:jc w:val="both"/>
        <w:rPr>
          <w:rFonts w:ascii="Times New Roman" w:hAnsi="Times New Roman"/>
        </w:rPr>
      </w:pPr>
    </w:p>
    <w:p w14:paraId="663EE4C5" w14:textId="77777777" w:rsidR="000C1B9F" w:rsidRPr="00357DA0" w:rsidRDefault="000C1B9F" w:rsidP="0095503F">
      <w:pPr>
        <w:pStyle w:val="af4"/>
        <w:numPr>
          <w:ilvl w:val="1"/>
          <w:numId w:val="12"/>
        </w:numPr>
        <w:spacing w:after="0" w:line="240" w:lineRule="auto"/>
        <w:ind w:left="1080" w:hanging="630"/>
        <w:jc w:val="both"/>
        <w:rPr>
          <w:rFonts w:ascii="Times New Roman" w:hAnsi="Times New Roman"/>
        </w:rPr>
      </w:pPr>
      <w:r w:rsidRPr="00357DA0">
        <w:rPr>
          <w:rFonts w:ascii="Times New Roman" w:hAnsi="Times New Roman"/>
        </w:rPr>
        <w:t>贝克曼在服务期内提供一次有计划的预防性保养工作，并建议及提醒客户需要更换的可能快要正常损坏的消耗件。</w:t>
      </w:r>
    </w:p>
    <w:p w14:paraId="15DB3BF3" w14:textId="77777777" w:rsidR="000C1B9F" w:rsidRPr="00357DA0" w:rsidRDefault="000C1B9F" w:rsidP="000C1B9F">
      <w:pPr>
        <w:pStyle w:val="af4"/>
        <w:ind w:left="1080"/>
        <w:jc w:val="both"/>
        <w:rPr>
          <w:rFonts w:ascii="Times New Roman" w:hAnsi="Times New Roman"/>
        </w:rPr>
      </w:pPr>
    </w:p>
    <w:p w14:paraId="16979FB6" w14:textId="77777777" w:rsidR="000C1B9F" w:rsidRPr="00357DA0" w:rsidRDefault="000C1B9F" w:rsidP="0095503F">
      <w:pPr>
        <w:pStyle w:val="af4"/>
        <w:numPr>
          <w:ilvl w:val="1"/>
          <w:numId w:val="12"/>
        </w:numPr>
        <w:spacing w:after="0" w:line="240" w:lineRule="auto"/>
        <w:ind w:left="1080" w:hanging="630"/>
        <w:jc w:val="both"/>
        <w:rPr>
          <w:rFonts w:ascii="Times New Roman" w:hAnsi="Times New Roman"/>
        </w:rPr>
      </w:pPr>
      <w:r w:rsidRPr="00357DA0">
        <w:rPr>
          <w:rFonts w:ascii="Times New Roman" w:hAnsi="Times New Roman"/>
        </w:rPr>
        <w:t>本附件所述服务不包括以下内容：</w:t>
      </w:r>
    </w:p>
    <w:p w14:paraId="51D6D911" w14:textId="77777777" w:rsidR="000C1B9F" w:rsidRPr="00357DA0" w:rsidRDefault="000C1B9F" w:rsidP="000C1B9F">
      <w:pPr>
        <w:jc w:val="both"/>
        <w:rPr>
          <w:sz w:val="22"/>
          <w:szCs w:val="22"/>
        </w:rPr>
      </w:pPr>
    </w:p>
    <w:p w14:paraId="3A5233BF" w14:textId="77777777" w:rsidR="000C1B9F" w:rsidRPr="00357DA0" w:rsidRDefault="000C1B9F" w:rsidP="0095503F">
      <w:pPr>
        <w:pStyle w:val="af4"/>
        <w:numPr>
          <w:ilvl w:val="2"/>
          <w:numId w:val="12"/>
        </w:numPr>
        <w:spacing w:after="0" w:line="240" w:lineRule="auto"/>
        <w:ind w:left="1710" w:hanging="630"/>
        <w:jc w:val="both"/>
        <w:rPr>
          <w:rFonts w:ascii="Times New Roman" w:hAnsi="Times New Roman"/>
        </w:rPr>
      </w:pPr>
      <w:r w:rsidRPr="00357DA0">
        <w:rPr>
          <w:rFonts w:ascii="Times New Roman" w:hAnsi="Times New Roman"/>
        </w:rPr>
        <w:t>消耗品（如试剂、电极</w:t>
      </w:r>
      <w:r w:rsidRPr="00357DA0">
        <w:rPr>
          <w:rFonts w:ascii="Times New Roman" w:hAnsi="Times New Roman" w:hint="eastAsia"/>
        </w:rPr>
        <w:t>、灯泡、比色杯</w:t>
      </w:r>
      <w:r w:rsidRPr="00357DA0">
        <w:rPr>
          <w:rFonts w:ascii="Times New Roman" w:hAnsi="Times New Roman"/>
        </w:rPr>
        <w:t>等）的提供；</w:t>
      </w:r>
    </w:p>
    <w:p w14:paraId="7E9806AB" w14:textId="77777777" w:rsidR="000C1B9F" w:rsidRPr="00357DA0" w:rsidRDefault="000C1B9F" w:rsidP="000C1B9F">
      <w:pPr>
        <w:pStyle w:val="af4"/>
        <w:ind w:left="1710"/>
        <w:jc w:val="both"/>
        <w:rPr>
          <w:rFonts w:ascii="Times New Roman" w:hAnsi="Times New Roman"/>
        </w:rPr>
      </w:pPr>
    </w:p>
    <w:p w14:paraId="2944B79F" w14:textId="77777777" w:rsidR="000C1B9F" w:rsidRPr="00357DA0" w:rsidRDefault="000C1B9F" w:rsidP="0095503F">
      <w:pPr>
        <w:pStyle w:val="af4"/>
        <w:numPr>
          <w:ilvl w:val="2"/>
          <w:numId w:val="12"/>
        </w:numPr>
        <w:spacing w:after="0" w:line="240" w:lineRule="auto"/>
        <w:ind w:left="1710" w:hanging="630"/>
        <w:jc w:val="both"/>
        <w:rPr>
          <w:rFonts w:ascii="Times New Roman" w:hAnsi="Times New Roman"/>
        </w:rPr>
      </w:pPr>
      <w:r w:rsidRPr="00357DA0">
        <w:rPr>
          <w:rFonts w:ascii="Times New Roman" w:hAnsi="Times New Roman"/>
        </w:rPr>
        <w:t>因下列原因导致仪器的故障而提供的服务：</w:t>
      </w:r>
    </w:p>
    <w:p w14:paraId="4C451F02" w14:textId="77777777" w:rsidR="000C1B9F" w:rsidRPr="00357DA0" w:rsidRDefault="000C1B9F" w:rsidP="0095503F">
      <w:pPr>
        <w:pStyle w:val="af4"/>
        <w:numPr>
          <w:ilvl w:val="0"/>
          <w:numId w:val="11"/>
        </w:numPr>
        <w:spacing w:after="0" w:line="240" w:lineRule="auto"/>
        <w:jc w:val="both"/>
        <w:rPr>
          <w:rFonts w:ascii="Times New Roman" w:hAnsi="Times New Roman"/>
        </w:rPr>
      </w:pPr>
      <w:r w:rsidRPr="00357DA0">
        <w:rPr>
          <w:rFonts w:ascii="Times New Roman" w:hAnsi="Times New Roman"/>
        </w:rPr>
        <w:t>客户的忽略、误操作或不</w:t>
      </w:r>
      <w:r w:rsidRPr="00357DA0">
        <w:rPr>
          <w:rFonts w:ascii="Times New Roman" w:hAnsi="Times New Roman" w:hint="eastAsia"/>
        </w:rPr>
        <w:t>当</w:t>
      </w:r>
      <w:r w:rsidRPr="00357DA0">
        <w:rPr>
          <w:rFonts w:ascii="Times New Roman" w:hAnsi="Times New Roman"/>
        </w:rPr>
        <w:t>操作；</w:t>
      </w:r>
    </w:p>
    <w:p w14:paraId="12C37E2D" w14:textId="77777777" w:rsidR="000C1B9F" w:rsidRPr="00357DA0" w:rsidRDefault="000C1B9F" w:rsidP="0095503F">
      <w:pPr>
        <w:pStyle w:val="af4"/>
        <w:numPr>
          <w:ilvl w:val="0"/>
          <w:numId w:val="11"/>
        </w:numPr>
        <w:spacing w:after="0" w:line="240" w:lineRule="auto"/>
        <w:jc w:val="both"/>
        <w:rPr>
          <w:rFonts w:ascii="Times New Roman" w:hAnsi="Times New Roman"/>
        </w:rPr>
      </w:pPr>
      <w:r w:rsidRPr="00357DA0">
        <w:rPr>
          <w:rFonts w:ascii="Times New Roman" w:hAnsi="Times New Roman"/>
        </w:rPr>
        <w:t>意外事故、火灾、水灾、电源故障或故意破坏；</w:t>
      </w:r>
    </w:p>
    <w:p w14:paraId="70CC2DC8" w14:textId="77777777" w:rsidR="000C1B9F" w:rsidRPr="00357DA0" w:rsidRDefault="000C1B9F" w:rsidP="0095503F">
      <w:pPr>
        <w:pStyle w:val="af4"/>
        <w:numPr>
          <w:ilvl w:val="0"/>
          <w:numId w:val="11"/>
        </w:numPr>
        <w:spacing w:after="0" w:line="240" w:lineRule="auto"/>
        <w:jc w:val="both"/>
        <w:rPr>
          <w:rFonts w:ascii="Times New Roman" w:hAnsi="Times New Roman"/>
        </w:rPr>
      </w:pPr>
      <w:r w:rsidRPr="00357DA0">
        <w:rPr>
          <w:rFonts w:ascii="Times New Roman" w:hAnsi="Times New Roman"/>
        </w:rPr>
        <w:t>任何未经贝克曼授权的维修行为；</w:t>
      </w:r>
    </w:p>
    <w:p w14:paraId="64053CA7" w14:textId="77777777" w:rsidR="000C1B9F" w:rsidRPr="00357DA0" w:rsidRDefault="000C1B9F" w:rsidP="0095503F">
      <w:pPr>
        <w:pStyle w:val="af4"/>
        <w:numPr>
          <w:ilvl w:val="0"/>
          <w:numId w:val="11"/>
        </w:numPr>
        <w:spacing w:after="0" w:line="240" w:lineRule="auto"/>
        <w:jc w:val="both"/>
        <w:rPr>
          <w:rFonts w:ascii="Times New Roman" w:hAnsi="Times New Roman"/>
        </w:rPr>
      </w:pPr>
      <w:r w:rsidRPr="00357DA0">
        <w:rPr>
          <w:rFonts w:ascii="Times New Roman" w:hAnsi="Times New Roman"/>
        </w:rPr>
        <w:t>客户未履行本附件第</w:t>
      </w:r>
      <w:r w:rsidRPr="00357DA0">
        <w:rPr>
          <w:rFonts w:ascii="Times New Roman" w:hAnsi="Times New Roman"/>
        </w:rPr>
        <w:t>4.1</w:t>
      </w:r>
      <w:r w:rsidRPr="00357DA0">
        <w:rPr>
          <w:rFonts w:ascii="Times New Roman" w:hAnsi="Times New Roman"/>
        </w:rPr>
        <w:t>条的责任，</w:t>
      </w:r>
      <w:r w:rsidRPr="00357DA0">
        <w:rPr>
          <w:rFonts w:ascii="Times New Roman" w:hAnsi="Times New Roman" w:hint="eastAsia"/>
        </w:rPr>
        <w:t>或</w:t>
      </w:r>
      <w:r w:rsidRPr="00357DA0">
        <w:rPr>
          <w:rFonts w:ascii="Times New Roman" w:hAnsi="Times New Roman"/>
        </w:rPr>
        <w:t>未对仪器进行日常保养；</w:t>
      </w:r>
    </w:p>
    <w:p w14:paraId="37F4BB32" w14:textId="77777777" w:rsidR="000C1B9F" w:rsidRPr="00357DA0" w:rsidRDefault="000C1B9F" w:rsidP="0095503F">
      <w:pPr>
        <w:pStyle w:val="af4"/>
        <w:numPr>
          <w:ilvl w:val="0"/>
          <w:numId w:val="11"/>
        </w:numPr>
        <w:spacing w:after="0" w:line="240" w:lineRule="auto"/>
        <w:jc w:val="both"/>
        <w:rPr>
          <w:rFonts w:ascii="Times New Roman" w:hAnsi="Times New Roman"/>
        </w:rPr>
      </w:pPr>
      <w:r w:rsidRPr="00357DA0">
        <w:rPr>
          <w:rFonts w:ascii="Times New Roman" w:hAnsi="Times New Roman"/>
        </w:rPr>
        <w:t>未经贝克曼书面同意对仪器的结构或功能上进行</w:t>
      </w:r>
      <w:r w:rsidRPr="00357DA0">
        <w:rPr>
          <w:rFonts w:ascii="Times New Roman" w:hAnsi="Times New Roman" w:hint="eastAsia"/>
        </w:rPr>
        <w:t>修改</w:t>
      </w:r>
      <w:r w:rsidRPr="00357DA0">
        <w:rPr>
          <w:rFonts w:ascii="Times New Roman" w:hAnsi="Times New Roman"/>
        </w:rPr>
        <w:t>；</w:t>
      </w:r>
    </w:p>
    <w:p w14:paraId="42BE2F8D" w14:textId="3B21E693" w:rsidR="000C1B9F" w:rsidRPr="00357DA0" w:rsidRDefault="000C1B9F" w:rsidP="0095503F">
      <w:pPr>
        <w:pStyle w:val="af4"/>
        <w:numPr>
          <w:ilvl w:val="0"/>
          <w:numId w:val="11"/>
        </w:numPr>
        <w:spacing w:after="0" w:line="240" w:lineRule="auto"/>
        <w:jc w:val="both"/>
        <w:rPr>
          <w:rFonts w:ascii="Times New Roman" w:hAnsi="Times New Roman"/>
        </w:rPr>
      </w:pPr>
      <w:r w:rsidRPr="00357DA0">
        <w:rPr>
          <w:rFonts w:ascii="Times New Roman" w:hAnsi="Times New Roman"/>
        </w:rPr>
        <w:t>仪器运行的环境和条件不符合要求。</w:t>
      </w:r>
    </w:p>
    <w:p w14:paraId="1E977A7C" w14:textId="34429BCC" w:rsidR="00A575A3" w:rsidRPr="00357DA0" w:rsidRDefault="00A575A3" w:rsidP="00A575A3">
      <w:pPr>
        <w:pStyle w:val="af4"/>
        <w:spacing w:after="0" w:line="240" w:lineRule="auto"/>
        <w:ind w:left="2070"/>
        <w:jc w:val="both"/>
        <w:rPr>
          <w:rFonts w:ascii="Times New Roman" w:hAnsi="Times New Roman"/>
        </w:rPr>
      </w:pPr>
    </w:p>
    <w:p w14:paraId="7A5FB626" w14:textId="44DBD63A" w:rsidR="00A575A3" w:rsidRPr="00357DA0" w:rsidRDefault="00A575A3" w:rsidP="00A575A3">
      <w:pPr>
        <w:pStyle w:val="af4"/>
        <w:spacing w:after="0" w:line="240" w:lineRule="auto"/>
        <w:ind w:left="2070"/>
        <w:jc w:val="both"/>
        <w:rPr>
          <w:rFonts w:ascii="Times New Roman" w:hAnsi="Times New Roman"/>
        </w:rPr>
      </w:pPr>
    </w:p>
    <w:p w14:paraId="40B643D1" w14:textId="2B546D1D" w:rsidR="00A575A3" w:rsidRPr="00357DA0" w:rsidRDefault="00A575A3" w:rsidP="00A575A3">
      <w:pPr>
        <w:pStyle w:val="af4"/>
        <w:spacing w:after="0" w:line="240" w:lineRule="auto"/>
        <w:ind w:left="2070"/>
        <w:jc w:val="both"/>
        <w:rPr>
          <w:rFonts w:ascii="Times New Roman" w:hAnsi="Times New Roman"/>
        </w:rPr>
      </w:pPr>
    </w:p>
    <w:p w14:paraId="60EAB040" w14:textId="6FF7FB37" w:rsidR="00A575A3" w:rsidRPr="00357DA0" w:rsidRDefault="00A575A3" w:rsidP="00A575A3">
      <w:pPr>
        <w:pStyle w:val="af4"/>
        <w:spacing w:after="0" w:line="240" w:lineRule="auto"/>
        <w:ind w:left="2070"/>
        <w:jc w:val="both"/>
        <w:rPr>
          <w:rFonts w:ascii="Times New Roman" w:hAnsi="Times New Roman"/>
        </w:rPr>
      </w:pPr>
    </w:p>
    <w:p w14:paraId="176D68B1" w14:textId="5B55FD94" w:rsidR="0059451F" w:rsidRPr="00357DA0" w:rsidRDefault="0059451F" w:rsidP="00A575A3">
      <w:pPr>
        <w:pStyle w:val="af4"/>
        <w:spacing w:after="0" w:line="240" w:lineRule="auto"/>
        <w:ind w:left="2070"/>
        <w:jc w:val="both"/>
        <w:rPr>
          <w:rFonts w:ascii="Times New Roman" w:hAnsi="Times New Roman"/>
        </w:rPr>
      </w:pPr>
    </w:p>
    <w:p w14:paraId="0CEE0836" w14:textId="77777777" w:rsidR="0059451F" w:rsidRPr="00357DA0" w:rsidRDefault="0059451F" w:rsidP="00A575A3">
      <w:pPr>
        <w:pStyle w:val="af4"/>
        <w:spacing w:after="0" w:line="240" w:lineRule="auto"/>
        <w:ind w:left="2070"/>
        <w:jc w:val="both"/>
        <w:rPr>
          <w:rFonts w:ascii="Times New Roman" w:hAnsi="Times New Roman"/>
        </w:rPr>
      </w:pPr>
    </w:p>
    <w:p w14:paraId="15330B84" w14:textId="77777777" w:rsidR="000C1B9F" w:rsidRPr="00357DA0" w:rsidRDefault="000C1B9F" w:rsidP="000C1B9F">
      <w:pPr>
        <w:pStyle w:val="af4"/>
        <w:ind w:left="450"/>
        <w:jc w:val="both"/>
        <w:rPr>
          <w:rFonts w:ascii="Times New Roman" w:hAnsi="Times New Roman"/>
        </w:rPr>
      </w:pPr>
    </w:p>
    <w:p w14:paraId="624D91E1" w14:textId="77777777" w:rsidR="000C1B9F" w:rsidRPr="00357DA0" w:rsidRDefault="000C1B9F" w:rsidP="0095503F">
      <w:pPr>
        <w:pStyle w:val="af4"/>
        <w:numPr>
          <w:ilvl w:val="0"/>
          <w:numId w:val="12"/>
        </w:numPr>
        <w:spacing w:after="0" w:line="240" w:lineRule="auto"/>
        <w:ind w:left="450"/>
        <w:jc w:val="both"/>
        <w:rPr>
          <w:rFonts w:ascii="Times New Roman" w:hAnsi="Times New Roman"/>
          <w:b/>
        </w:rPr>
      </w:pPr>
      <w:r w:rsidRPr="00357DA0">
        <w:rPr>
          <w:rFonts w:ascii="Times New Roman" w:hAnsi="Times New Roman"/>
          <w:b/>
        </w:rPr>
        <w:lastRenderedPageBreak/>
        <w:t>客户的义务</w:t>
      </w:r>
    </w:p>
    <w:p w14:paraId="54E25727" w14:textId="77777777" w:rsidR="000C1B9F" w:rsidRPr="00357DA0" w:rsidRDefault="000C1B9F" w:rsidP="000C1B9F">
      <w:pPr>
        <w:pStyle w:val="af4"/>
        <w:ind w:left="450"/>
        <w:jc w:val="both"/>
        <w:rPr>
          <w:rFonts w:ascii="Times New Roman" w:hAnsi="Times New Roman"/>
        </w:rPr>
      </w:pPr>
    </w:p>
    <w:p w14:paraId="0E657011" w14:textId="47E88DF8" w:rsidR="004806EF" w:rsidRPr="001C2593" w:rsidRDefault="000C1B9F" w:rsidP="001C2593">
      <w:pPr>
        <w:pStyle w:val="af4"/>
        <w:numPr>
          <w:ilvl w:val="1"/>
          <w:numId w:val="12"/>
        </w:numPr>
        <w:spacing w:after="0" w:line="240" w:lineRule="auto"/>
        <w:ind w:left="1080" w:hanging="630"/>
        <w:jc w:val="both"/>
        <w:rPr>
          <w:rFonts w:cs="Arial"/>
          <w:color w:val="000000" w:themeColor="text1"/>
        </w:rPr>
      </w:pPr>
      <w:bookmarkStart w:id="0" w:name="_Hlk34902910"/>
      <w:bookmarkStart w:id="1" w:name="_Hlk34902975"/>
      <w:r w:rsidRPr="001C2593">
        <w:rPr>
          <w:rFonts w:hint="eastAsia"/>
        </w:rPr>
        <w:t>客户须</w:t>
      </w:r>
      <w:r w:rsidRPr="001C2593">
        <w:t>在</w:t>
      </w:r>
      <w:r w:rsidRPr="001C2593">
        <w:rPr>
          <w:rFonts w:hint="eastAsia"/>
        </w:rPr>
        <w:t>与</w:t>
      </w:r>
      <w:r w:rsidRPr="001C2593">
        <w:t>贝克曼</w:t>
      </w:r>
      <w:r w:rsidRPr="001C2593">
        <w:rPr>
          <w:rFonts w:hint="eastAsia"/>
        </w:rPr>
        <w:t>签订</w:t>
      </w:r>
      <w:r w:rsidRPr="001C2593">
        <w:t>合同后付清</w:t>
      </w:r>
      <w:r w:rsidRPr="001C2593">
        <w:rPr>
          <w:rFonts w:hint="eastAsia"/>
        </w:rPr>
        <w:t>服务</w:t>
      </w:r>
      <w:r w:rsidRPr="001C2593">
        <w:t>费用，</w:t>
      </w:r>
      <w:bookmarkStart w:id="2" w:name="_Hlk34905670"/>
      <w:bookmarkStart w:id="3" w:name="_Hlk34901905"/>
      <w:r w:rsidRPr="001C2593">
        <w:t>总计</w:t>
      </w:r>
      <w:bookmarkStart w:id="4" w:name="_Hlk34902410"/>
      <w:r w:rsidR="006124BF">
        <w:rPr>
          <w:u w:val="single"/>
        </w:rPr>
        <w:t>26910</w:t>
      </w:r>
      <w:r w:rsidR="00AF7469" w:rsidRPr="001C2593">
        <w:rPr>
          <w:u w:val="single"/>
        </w:rPr>
        <w:t>.00</w:t>
      </w:r>
      <w:r w:rsidR="000242C8" w:rsidRPr="001C2593">
        <w:rPr>
          <w:u w:val="single"/>
        </w:rPr>
        <w:t xml:space="preserve">                 </w:t>
      </w:r>
      <w:r w:rsidRPr="001C2593">
        <w:rPr>
          <w:rFonts w:hint="eastAsia"/>
        </w:rPr>
        <w:t>，大写：</w:t>
      </w:r>
      <w:r w:rsidR="000242C8" w:rsidRPr="001C2593">
        <w:rPr>
          <w:rFonts w:hint="eastAsia"/>
          <w:u w:val="single"/>
        </w:rPr>
        <w:t xml:space="preserve"> </w:t>
      </w:r>
      <w:r w:rsidR="006124BF">
        <w:rPr>
          <w:rFonts w:hint="eastAsia"/>
          <w:u w:val="single"/>
        </w:rPr>
        <w:t>贰万玖仟陆佰壹拾元</w:t>
      </w:r>
      <w:r w:rsidRPr="001C2593">
        <w:rPr>
          <w:rFonts w:hint="eastAsia"/>
        </w:rPr>
        <w:t>（含税）</w:t>
      </w:r>
      <w:bookmarkEnd w:id="2"/>
      <w:bookmarkEnd w:id="4"/>
      <w:r w:rsidRPr="001C2593">
        <w:t>。</w:t>
      </w:r>
      <w:bookmarkEnd w:id="0"/>
      <w:bookmarkEnd w:id="3"/>
    </w:p>
    <w:bookmarkEnd w:id="1"/>
    <w:p w14:paraId="3A2DD429" w14:textId="77777777" w:rsidR="000C1B9F" w:rsidRPr="00357DA0" w:rsidRDefault="000C1B9F" w:rsidP="000C1B9F">
      <w:pPr>
        <w:pStyle w:val="af4"/>
        <w:ind w:left="1080"/>
        <w:jc w:val="both"/>
        <w:rPr>
          <w:rFonts w:ascii="Times New Roman" w:hAnsi="Times New Roman"/>
        </w:rPr>
      </w:pPr>
    </w:p>
    <w:p w14:paraId="0B31073C" w14:textId="77777777" w:rsidR="000C1B9F" w:rsidRPr="00357DA0" w:rsidRDefault="000C1B9F" w:rsidP="0095503F">
      <w:pPr>
        <w:pStyle w:val="af4"/>
        <w:numPr>
          <w:ilvl w:val="1"/>
          <w:numId w:val="12"/>
        </w:numPr>
        <w:spacing w:after="0" w:line="240" w:lineRule="auto"/>
        <w:ind w:left="1080" w:hanging="630"/>
        <w:jc w:val="both"/>
        <w:rPr>
          <w:rFonts w:ascii="Times New Roman" w:hAnsi="Times New Roman"/>
        </w:rPr>
      </w:pPr>
      <w:r w:rsidRPr="00357DA0">
        <w:rPr>
          <w:rFonts w:ascii="Times New Roman" w:hAnsi="Times New Roman" w:hint="eastAsia"/>
        </w:rPr>
        <w:t>若</w:t>
      </w:r>
      <w:r w:rsidRPr="00357DA0">
        <w:rPr>
          <w:rFonts w:ascii="Times New Roman" w:hAnsi="Times New Roman"/>
        </w:rPr>
        <w:t>客户</w:t>
      </w:r>
      <w:r w:rsidRPr="00357DA0">
        <w:rPr>
          <w:rFonts w:ascii="Times New Roman" w:hAnsi="Times New Roman" w:hint="eastAsia"/>
        </w:rPr>
        <w:t>需要</w:t>
      </w:r>
      <w:r w:rsidRPr="00357DA0">
        <w:rPr>
          <w:rFonts w:ascii="Times New Roman" w:hAnsi="Times New Roman"/>
        </w:rPr>
        <w:t>贝克曼更换消耗品</w:t>
      </w:r>
      <w:r w:rsidRPr="00357DA0">
        <w:rPr>
          <w:rFonts w:ascii="Times New Roman" w:hAnsi="Times New Roman" w:hint="eastAsia"/>
        </w:rPr>
        <w:t>，或者需要就第</w:t>
      </w:r>
      <w:r w:rsidRPr="00357DA0">
        <w:rPr>
          <w:rFonts w:ascii="Times New Roman" w:hAnsi="Times New Roman" w:hint="eastAsia"/>
        </w:rPr>
        <w:t>3.4.2</w:t>
      </w:r>
      <w:r w:rsidRPr="00357DA0">
        <w:rPr>
          <w:rFonts w:ascii="Times New Roman" w:hAnsi="Times New Roman" w:hint="eastAsia"/>
        </w:rPr>
        <w:t>条故障提供服务的，客户应根据</w:t>
      </w:r>
      <w:r w:rsidRPr="00357DA0">
        <w:rPr>
          <w:rFonts w:ascii="Times New Roman" w:hAnsi="Times New Roman"/>
        </w:rPr>
        <w:t>贝克曼</w:t>
      </w:r>
      <w:r w:rsidRPr="00357DA0">
        <w:rPr>
          <w:rFonts w:ascii="Times New Roman" w:hAnsi="Times New Roman" w:hint="eastAsia"/>
        </w:rPr>
        <w:t>届时有效的服务及</w:t>
      </w:r>
      <w:r w:rsidRPr="00357DA0">
        <w:rPr>
          <w:rFonts w:ascii="Times New Roman" w:hAnsi="Times New Roman"/>
        </w:rPr>
        <w:t>消耗品</w:t>
      </w:r>
      <w:r w:rsidRPr="00357DA0">
        <w:rPr>
          <w:rFonts w:ascii="Times New Roman" w:hAnsi="Times New Roman" w:hint="eastAsia"/>
        </w:rPr>
        <w:t>价目表支付</w:t>
      </w:r>
      <w:r w:rsidRPr="00357DA0">
        <w:rPr>
          <w:rFonts w:ascii="Times New Roman" w:hAnsi="Times New Roman"/>
        </w:rPr>
        <w:t>费用。</w:t>
      </w:r>
    </w:p>
    <w:p w14:paraId="72EF3035" w14:textId="77777777" w:rsidR="000C1B9F" w:rsidRPr="00357DA0" w:rsidRDefault="000C1B9F" w:rsidP="000C1B9F">
      <w:pPr>
        <w:jc w:val="both"/>
        <w:rPr>
          <w:sz w:val="22"/>
          <w:szCs w:val="22"/>
        </w:rPr>
      </w:pPr>
    </w:p>
    <w:p w14:paraId="5D194FEC" w14:textId="77777777" w:rsidR="000C1B9F" w:rsidRPr="00357DA0" w:rsidRDefault="000C1B9F" w:rsidP="0095503F">
      <w:pPr>
        <w:pStyle w:val="af4"/>
        <w:numPr>
          <w:ilvl w:val="1"/>
          <w:numId w:val="12"/>
        </w:numPr>
        <w:spacing w:after="0" w:line="240" w:lineRule="auto"/>
        <w:ind w:left="1080" w:hanging="630"/>
        <w:jc w:val="both"/>
        <w:rPr>
          <w:rFonts w:ascii="Times New Roman" w:hAnsi="Times New Roman"/>
        </w:rPr>
      </w:pPr>
      <w:r w:rsidRPr="00357DA0">
        <w:rPr>
          <w:rFonts w:ascii="Times New Roman" w:hAnsi="Times New Roman"/>
        </w:rPr>
        <w:t>客户应对本</w:t>
      </w:r>
      <w:r w:rsidRPr="00357DA0">
        <w:rPr>
          <w:rFonts w:ascii="Times New Roman" w:hAnsi="Times New Roman" w:hint="eastAsia"/>
        </w:rPr>
        <w:t>附件</w:t>
      </w:r>
      <w:r w:rsidRPr="00357DA0">
        <w:rPr>
          <w:rFonts w:ascii="Times New Roman" w:hAnsi="Times New Roman"/>
        </w:rPr>
        <w:t>指定的仪器，按仪器操作手册的要求进行日常保养工作。</w:t>
      </w:r>
    </w:p>
    <w:p w14:paraId="2F1BF584" w14:textId="77777777" w:rsidR="000C1B9F" w:rsidRPr="00357DA0" w:rsidRDefault="000C1B9F" w:rsidP="000C1B9F">
      <w:pPr>
        <w:pStyle w:val="af4"/>
        <w:rPr>
          <w:rFonts w:ascii="Times New Roman" w:hAnsi="Times New Roman"/>
        </w:rPr>
      </w:pPr>
    </w:p>
    <w:p w14:paraId="5EA68831" w14:textId="77777777" w:rsidR="000C1B9F" w:rsidRPr="00357DA0" w:rsidRDefault="000C1B9F" w:rsidP="0095503F">
      <w:pPr>
        <w:pStyle w:val="af4"/>
        <w:numPr>
          <w:ilvl w:val="1"/>
          <w:numId w:val="12"/>
        </w:numPr>
        <w:spacing w:after="0" w:line="240" w:lineRule="auto"/>
        <w:ind w:left="1080" w:hanging="630"/>
        <w:jc w:val="both"/>
        <w:rPr>
          <w:rFonts w:ascii="Times New Roman" w:hAnsi="Times New Roman"/>
        </w:rPr>
      </w:pPr>
      <w:r w:rsidRPr="00357DA0">
        <w:rPr>
          <w:rFonts w:ascii="Times New Roman" w:hAnsi="Times New Roman" w:hint="eastAsia"/>
        </w:rPr>
        <w:t>若客户在服务期限内将仪器所有权或使用权转让或租赁给第三方，或因第</w:t>
      </w:r>
      <w:r w:rsidRPr="00357DA0">
        <w:rPr>
          <w:rFonts w:ascii="Times New Roman" w:hAnsi="Times New Roman" w:hint="eastAsia"/>
        </w:rPr>
        <w:t>3.4.2</w:t>
      </w:r>
      <w:r w:rsidRPr="00357DA0">
        <w:rPr>
          <w:rFonts w:ascii="Times New Roman" w:hAnsi="Times New Roman" w:hint="eastAsia"/>
        </w:rPr>
        <w:t>条的原因导致仪器毁损无法修复，除非</w:t>
      </w:r>
      <w:r w:rsidRPr="00357DA0">
        <w:rPr>
          <w:rFonts w:ascii="Times New Roman" w:hAnsi="Times New Roman"/>
        </w:rPr>
        <w:t>贝克曼</w:t>
      </w:r>
      <w:r w:rsidRPr="00357DA0">
        <w:rPr>
          <w:rFonts w:ascii="Times New Roman" w:hAnsi="Times New Roman" w:hint="eastAsia"/>
        </w:rPr>
        <w:t>另行书面同意，本协议将立即终止且</w:t>
      </w:r>
      <w:r w:rsidRPr="00357DA0">
        <w:rPr>
          <w:rFonts w:ascii="Times New Roman" w:hAnsi="Times New Roman"/>
        </w:rPr>
        <w:t>贝克曼</w:t>
      </w:r>
      <w:r w:rsidRPr="00357DA0">
        <w:rPr>
          <w:rFonts w:ascii="Times New Roman" w:hAnsi="Times New Roman" w:hint="eastAsia"/>
        </w:rPr>
        <w:t>无需退还任何费用。</w:t>
      </w:r>
    </w:p>
    <w:p w14:paraId="35C3A554" w14:textId="77777777" w:rsidR="003B49C2" w:rsidRPr="00BF19C4" w:rsidRDefault="003B49C2" w:rsidP="003B49C2">
      <w:pPr>
        <w:tabs>
          <w:tab w:val="center" w:pos="4680"/>
        </w:tabs>
        <w:rPr>
          <w:rFonts w:ascii="宋体" w:hAnsi="宋体" w:cs="Arial"/>
          <w:sz w:val="22"/>
        </w:rPr>
      </w:pPr>
    </w:p>
    <w:p w14:paraId="2DAA6614" w14:textId="04D5B624" w:rsidR="003B49C2" w:rsidRPr="00BF19C4" w:rsidRDefault="003B49C2" w:rsidP="003B49C2">
      <w:pPr>
        <w:rPr>
          <w:rFonts w:ascii="宋体" w:hAnsi="宋体" w:cs="Arial"/>
          <w:b/>
          <w:sz w:val="22"/>
        </w:rPr>
      </w:pPr>
    </w:p>
    <w:sectPr w:rsidR="003B49C2" w:rsidRPr="00BF19C4" w:rsidSect="007B3A06">
      <w:headerReference w:type="default" r:id="rId14"/>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FF9FA" w14:textId="77777777" w:rsidR="003556CC" w:rsidRDefault="003556CC">
      <w:r>
        <w:separator/>
      </w:r>
    </w:p>
  </w:endnote>
  <w:endnote w:type="continuationSeparator" w:id="0">
    <w:p w14:paraId="2D83BF70" w14:textId="77777777" w:rsidR="003556CC" w:rsidRDefault="00355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sz w:val="18"/>
        <w:szCs w:val="18"/>
      </w:rPr>
      <w:id w:val="-1819643114"/>
      <w:docPartObj>
        <w:docPartGallery w:val="Page Numbers (Bottom of Page)"/>
        <w:docPartUnique/>
      </w:docPartObj>
    </w:sdtPr>
    <w:sdtEndPr/>
    <w:sdtContent>
      <w:sdt>
        <w:sdtPr>
          <w:rPr>
            <w:rFonts w:asciiTheme="minorHAnsi" w:hAnsiTheme="minorHAnsi"/>
            <w:sz w:val="18"/>
            <w:szCs w:val="18"/>
          </w:rPr>
          <w:id w:val="-1769616900"/>
          <w:docPartObj>
            <w:docPartGallery w:val="Page Numbers (Top of Page)"/>
            <w:docPartUnique/>
          </w:docPartObj>
        </w:sdtPr>
        <w:sdtEndPr/>
        <w:sdtContent>
          <w:p w14:paraId="1B47CE11" w14:textId="77777777" w:rsidR="000B1107" w:rsidRPr="00B249B5" w:rsidRDefault="000B1107" w:rsidP="000B1107">
            <w:pPr>
              <w:pStyle w:val="a5"/>
              <w:jc w:val="right"/>
              <w:rPr>
                <w:rFonts w:asciiTheme="minorHAnsi" w:hAnsiTheme="minorHAnsi"/>
                <w:sz w:val="18"/>
                <w:szCs w:val="18"/>
              </w:rPr>
            </w:pPr>
            <w:r w:rsidRPr="00B249B5">
              <w:rPr>
                <w:rFonts w:asciiTheme="minorHAnsi" w:hAnsiTheme="minorHAnsi"/>
                <w:sz w:val="18"/>
                <w:szCs w:val="18"/>
              </w:rPr>
              <w:t xml:space="preserve">Page </w:t>
            </w:r>
            <w:r w:rsidRPr="00B249B5">
              <w:rPr>
                <w:rFonts w:asciiTheme="minorHAnsi" w:hAnsiTheme="minorHAnsi"/>
                <w:b/>
                <w:bCs/>
                <w:sz w:val="18"/>
                <w:szCs w:val="18"/>
              </w:rPr>
              <w:fldChar w:fldCharType="begin"/>
            </w:r>
            <w:r w:rsidRPr="00B249B5">
              <w:rPr>
                <w:rFonts w:asciiTheme="minorHAnsi" w:hAnsiTheme="minorHAnsi"/>
                <w:b/>
                <w:bCs/>
                <w:sz w:val="18"/>
                <w:szCs w:val="18"/>
              </w:rPr>
              <w:instrText xml:space="preserve"> PAGE </w:instrText>
            </w:r>
            <w:r w:rsidRPr="00B249B5">
              <w:rPr>
                <w:rFonts w:asciiTheme="minorHAnsi" w:hAnsiTheme="minorHAnsi"/>
                <w:b/>
                <w:bCs/>
                <w:sz w:val="18"/>
                <w:szCs w:val="18"/>
              </w:rPr>
              <w:fldChar w:fldCharType="separate"/>
            </w:r>
            <w:r>
              <w:rPr>
                <w:rFonts w:asciiTheme="minorHAnsi" w:hAnsiTheme="minorHAnsi"/>
                <w:b/>
                <w:bCs/>
                <w:sz w:val="18"/>
                <w:szCs w:val="18"/>
              </w:rPr>
              <w:t>1</w:t>
            </w:r>
            <w:r w:rsidRPr="00B249B5">
              <w:rPr>
                <w:rFonts w:asciiTheme="minorHAnsi" w:hAnsiTheme="minorHAnsi"/>
                <w:b/>
                <w:bCs/>
                <w:sz w:val="18"/>
                <w:szCs w:val="18"/>
              </w:rPr>
              <w:fldChar w:fldCharType="end"/>
            </w:r>
            <w:r w:rsidRPr="00B249B5">
              <w:rPr>
                <w:rFonts w:asciiTheme="minorHAnsi" w:hAnsiTheme="minorHAnsi"/>
                <w:sz w:val="18"/>
                <w:szCs w:val="18"/>
              </w:rPr>
              <w:t xml:space="preserve"> of </w:t>
            </w:r>
            <w:r w:rsidRPr="00B249B5">
              <w:rPr>
                <w:rFonts w:asciiTheme="minorHAnsi" w:hAnsiTheme="minorHAnsi"/>
                <w:b/>
                <w:bCs/>
                <w:sz w:val="18"/>
                <w:szCs w:val="18"/>
              </w:rPr>
              <w:fldChar w:fldCharType="begin"/>
            </w:r>
            <w:r w:rsidRPr="00B249B5">
              <w:rPr>
                <w:rFonts w:asciiTheme="minorHAnsi" w:hAnsiTheme="minorHAnsi"/>
                <w:b/>
                <w:bCs/>
                <w:sz w:val="18"/>
                <w:szCs w:val="18"/>
              </w:rPr>
              <w:instrText xml:space="preserve"> NUMPAGES  </w:instrText>
            </w:r>
            <w:r w:rsidRPr="00B249B5">
              <w:rPr>
                <w:rFonts w:asciiTheme="minorHAnsi" w:hAnsiTheme="minorHAnsi"/>
                <w:b/>
                <w:bCs/>
                <w:sz w:val="18"/>
                <w:szCs w:val="18"/>
              </w:rPr>
              <w:fldChar w:fldCharType="separate"/>
            </w:r>
            <w:r>
              <w:rPr>
                <w:rFonts w:asciiTheme="minorHAnsi" w:hAnsiTheme="minorHAnsi"/>
                <w:b/>
                <w:bCs/>
                <w:sz w:val="18"/>
                <w:szCs w:val="18"/>
              </w:rPr>
              <w:t>6</w:t>
            </w:r>
            <w:r w:rsidRPr="00B249B5">
              <w:rPr>
                <w:rFonts w:asciiTheme="minorHAnsi" w:hAnsiTheme="minorHAnsi"/>
                <w:b/>
                <w:bCs/>
                <w:sz w:val="18"/>
                <w:szCs w:val="18"/>
              </w:rPr>
              <w:fldChar w:fldCharType="end"/>
            </w:r>
          </w:p>
        </w:sdtContent>
      </w:sdt>
    </w:sdtContent>
  </w:sdt>
  <w:p w14:paraId="5006617A" w14:textId="77777777" w:rsidR="000B1107" w:rsidRDefault="000B110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537572"/>
      <w:docPartObj>
        <w:docPartGallery w:val="Page Numbers (Bottom of Page)"/>
        <w:docPartUnique/>
      </w:docPartObj>
    </w:sdtPr>
    <w:sdtEndPr>
      <w:rPr>
        <w:noProof/>
      </w:rPr>
    </w:sdtEndPr>
    <w:sdtContent>
      <w:sdt>
        <w:sdtPr>
          <w:rPr>
            <w:rFonts w:asciiTheme="minorHAnsi" w:hAnsiTheme="minorHAnsi"/>
            <w:sz w:val="18"/>
            <w:szCs w:val="18"/>
          </w:rPr>
          <w:id w:val="519513701"/>
          <w:docPartObj>
            <w:docPartGallery w:val="Page Numbers (Bottom of Page)"/>
            <w:docPartUnique/>
          </w:docPartObj>
        </w:sdtPr>
        <w:sdtEndPr/>
        <w:sdtContent>
          <w:sdt>
            <w:sdtPr>
              <w:rPr>
                <w:rFonts w:asciiTheme="minorHAnsi" w:hAnsiTheme="minorHAnsi"/>
                <w:sz w:val="18"/>
                <w:szCs w:val="18"/>
              </w:rPr>
              <w:id w:val="806587855"/>
              <w:docPartObj>
                <w:docPartGallery w:val="Page Numbers (Top of Page)"/>
                <w:docPartUnique/>
              </w:docPartObj>
            </w:sdtPr>
            <w:sdtEndPr/>
            <w:sdtContent>
              <w:p w14:paraId="4F25C838" w14:textId="77777777" w:rsidR="000B1107" w:rsidRPr="00B249B5" w:rsidRDefault="000B1107" w:rsidP="000B1107">
                <w:pPr>
                  <w:pStyle w:val="a5"/>
                  <w:jc w:val="right"/>
                  <w:rPr>
                    <w:rFonts w:asciiTheme="minorHAnsi" w:hAnsiTheme="minorHAnsi"/>
                    <w:sz w:val="18"/>
                    <w:szCs w:val="18"/>
                  </w:rPr>
                </w:pPr>
                <w:r w:rsidRPr="00B249B5">
                  <w:rPr>
                    <w:rFonts w:asciiTheme="minorHAnsi" w:hAnsiTheme="minorHAnsi"/>
                    <w:sz w:val="18"/>
                    <w:szCs w:val="18"/>
                  </w:rPr>
                  <w:t xml:space="preserve">Page </w:t>
                </w:r>
                <w:r w:rsidRPr="00B249B5">
                  <w:rPr>
                    <w:rFonts w:asciiTheme="minorHAnsi" w:hAnsiTheme="minorHAnsi"/>
                    <w:b/>
                    <w:bCs/>
                    <w:sz w:val="18"/>
                    <w:szCs w:val="18"/>
                  </w:rPr>
                  <w:fldChar w:fldCharType="begin"/>
                </w:r>
                <w:r w:rsidRPr="00B249B5">
                  <w:rPr>
                    <w:rFonts w:asciiTheme="minorHAnsi" w:hAnsiTheme="minorHAnsi"/>
                    <w:b/>
                    <w:bCs/>
                    <w:sz w:val="18"/>
                    <w:szCs w:val="18"/>
                  </w:rPr>
                  <w:instrText xml:space="preserve"> PAGE </w:instrText>
                </w:r>
                <w:r w:rsidRPr="00B249B5">
                  <w:rPr>
                    <w:rFonts w:asciiTheme="minorHAnsi" w:hAnsiTheme="minorHAnsi"/>
                    <w:b/>
                    <w:bCs/>
                    <w:sz w:val="18"/>
                    <w:szCs w:val="18"/>
                  </w:rPr>
                  <w:fldChar w:fldCharType="separate"/>
                </w:r>
                <w:r>
                  <w:rPr>
                    <w:rFonts w:asciiTheme="minorHAnsi" w:hAnsiTheme="minorHAnsi"/>
                    <w:b/>
                    <w:bCs/>
                    <w:sz w:val="18"/>
                    <w:szCs w:val="18"/>
                  </w:rPr>
                  <w:t>1</w:t>
                </w:r>
                <w:r w:rsidRPr="00B249B5">
                  <w:rPr>
                    <w:rFonts w:asciiTheme="minorHAnsi" w:hAnsiTheme="minorHAnsi"/>
                    <w:b/>
                    <w:bCs/>
                    <w:sz w:val="18"/>
                    <w:szCs w:val="18"/>
                  </w:rPr>
                  <w:fldChar w:fldCharType="end"/>
                </w:r>
                <w:r w:rsidRPr="00B249B5">
                  <w:rPr>
                    <w:rFonts w:asciiTheme="minorHAnsi" w:hAnsiTheme="minorHAnsi"/>
                    <w:sz w:val="18"/>
                    <w:szCs w:val="18"/>
                  </w:rPr>
                  <w:t xml:space="preserve"> of </w:t>
                </w:r>
                <w:r w:rsidRPr="00B249B5">
                  <w:rPr>
                    <w:rFonts w:asciiTheme="minorHAnsi" w:hAnsiTheme="minorHAnsi"/>
                    <w:b/>
                    <w:bCs/>
                    <w:sz w:val="18"/>
                    <w:szCs w:val="18"/>
                  </w:rPr>
                  <w:fldChar w:fldCharType="begin"/>
                </w:r>
                <w:r w:rsidRPr="00B249B5">
                  <w:rPr>
                    <w:rFonts w:asciiTheme="minorHAnsi" w:hAnsiTheme="minorHAnsi"/>
                    <w:b/>
                    <w:bCs/>
                    <w:sz w:val="18"/>
                    <w:szCs w:val="18"/>
                  </w:rPr>
                  <w:instrText xml:space="preserve"> NUMPAGES  </w:instrText>
                </w:r>
                <w:r w:rsidRPr="00B249B5">
                  <w:rPr>
                    <w:rFonts w:asciiTheme="minorHAnsi" w:hAnsiTheme="minorHAnsi"/>
                    <w:b/>
                    <w:bCs/>
                    <w:sz w:val="18"/>
                    <w:szCs w:val="18"/>
                  </w:rPr>
                  <w:fldChar w:fldCharType="separate"/>
                </w:r>
                <w:r>
                  <w:rPr>
                    <w:rFonts w:asciiTheme="minorHAnsi" w:hAnsiTheme="minorHAnsi"/>
                    <w:b/>
                    <w:bCs/>
                    <w:sz w:val="18"/>
                    <w:szCs w:val="18"/>
                  </w:rPr>
                  <w:t>6</w:t>
                </w:r>
                <w:r w:rsidRPr="00B249B5">
                  <w:rPr>
                    <w:rFonts w:asciiTheme="minorHAnsi" w:hAnsiTheme="minorHAnsi"/>
                    <w:b/>
                    <w:bCs/>
                    <w:sz w:val="18"/>
                    <w:szCs w:val="18"/>
                  </w:rPr>
                  <w:fldChar w:fldCharType="end"/>
                </w:r>
              </w:p>
            </w:sdtContent>
          </w:sdt>
        </w:sdtContent>
      </w:sdt>
      <w:p w14:paraId="094417BF" w14:textId="5FD87E8B" w:rsidR="000B1107" w:rsidRDefault="003556CC">
        <w:pPr>
          <w:pStyle w:val="a5"/>
        </w:pPr>
      </w:p>
    </w:sdtContent>
  </w:sdt>
  <w:p w14:paraId="26BC181C" w14:textId="77777777" w:rsidR="00E85DE7" w:rsidRDefault="00E85D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894AE" w14:textId="77777777" w:rsidR="003556CC" w:rsidRDefault="003556CC">
      <w:r>
        <w:separator/>
      </w:r>
    </w:p>
  </w:footnote>
  <w:footnote w:type="continuationSeparator" w:id="0">
    <w:p w14:paraId="1C82E3B4" w14:textId="77777777" w:rsidR="003556CC" w:rsidRDefault="00355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EC648" w14:textId="77777777" w:rsidR="00E85DE7" w:rsidRDefault="00E85DE7" w:rsidP="00E85DE7">
    <w:pPr>
      <w:pStyle w:val="a3"/>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0"/>
      <w:gridCol w:w="4860"/>
      <w:gridCol w:w="2790"/>
    </w:tblGrid>
    <w:tr w:rsidR="00E85DE7" w:rsidRPr="00546DF5" w14:paraId="26E0CE73" w14:textId="77777777" w:rsidTr="00A32159">
      <w:trPr>
        <w:trHeight w:val="170"/>
      </w:trPr>
      <w:tc>
        <w:tcPr>
          <w:tcW w:w="1710" w:type="dxa"/>
          <w:vMerge w:val="restart"/>
        </w:tcPr>
        <w:p w14:paraId="63B9A40D" w14:textId="77777777" w:rsidR="00E85DE7" w:rsidRPr="00546DF5" w:rsidRDefault="00E85DE7" w:rsidP="00ED10FB">
          <w:pPr>
            <w:pStyle w:val="a3"/>
            <w:tabs>
              <w:tab w:val="clear" w:pos="4320"/>
              <w:tab w:val="clear" w:pos="8640"/>
            </w:tabs>
            <w:spacing w:before="80" w:after="80"/>
            <w:rPr>
              <w:rFonts w:ascii="Times New Roman" w:hAnsi="Times New Roman"/>
              <w:sz w:val="20"/>
              <w:szCs w:val="20"/>
            </w:rPr>
          </w:pPr>
          <w:r>
            <w:rPr>
              <w:rFonts w:ascii="Times New Roman" w:hAnsi="Times New Roman" w:hint="eastAsia"/>
              <w:noProof/>
              <w:sz w:val="20"/>
              <w:szCs w:val="20"/>
            </w:rPr>
            <w:drawing>
              <wp:inline distT="0" distB="0" distL="0" distR="0" wp14:anchorId="31CAAC92" wp14:editId="474B3BE6">
                <wp:extent cx="845820" cy="381000"/>
                <wp:effectExtent l="0" t="0" r="0" b="0"/>
                <wp:docPr id="21" name="Picture 21"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5820" cy="381000"/>
                        </a:xfrm>
                        <a:prstGeom prst="rect">
                          <a:avLst/>
                        </a:prstGeom>
                        <a:noFill/>
                        <a:ln>
                          <a:noFill/>
                        </a:ln>
                      </pic:spPr>
                    </pic:pic>
                  </a:graphicData>
                </a:graphic>
              </wp:inline>
            </w:drawing>
          </w:r>
        </w:p>
      </w:tc>
      <w:tc>
        <w:tcPr>
          <w:tcW w:w="4860" w:type="dxa"/>
          <w:tcBorders>
            <w:bottom w:val="nil"/>
          </w:tcBorders>
        </w:tcPr>
        <w:p w14:paraId="63D77624" w14:textId="77777777" w:rsidR="00E85DE7" w:rsidRPr="00BF19C4" w:rsidRDefault="00E85DE7" w:rsidP="00ED10FB">
          <w:pPr>
            <w:pStyle w:val="a3"/>
            <w:rPr>
              <w:rFonts w:ascii="宋体" w:hAnsi="宋体" w:cs="Arial"/>
              <w:sz w:val="16"/>
              <w:szCs w:val="16"/>
            </w:rPr>
          </w:pPr>
          <w:r w:rsidRPr="00BF19C4">
            <w:rPr>
              <w:rFonts w:ascii="宋体" w:hAnsi="宋体" w:hint="eastAsia"/>
              <w:sz w:val="16"/>
              <w:szCs w:val="16"/>
            </w:rPr>
            <w:t>文档：</w:t>
          </w:r>
        </w:p>
      </w:tc>
      <w:tc>
        <w:tcPr>
          <w:tcW w:w="2790" w:type="dxa"/>
          <w:tcBorders>
            <w:bottom w:val="nil"/>
          </w:tcBorders>
        </w:tcPr>
        <w:p w14:paraId="5BDC20BD" w14:textId="6E2FDE3F" w:rsidR="00E85DE7" w:rsidRPr="00BF19C4" w:rsidRDefault="00E85DE7" w:rsidP="00ED10FB">
          <w:pPr>
            <w:pStyle w:val="a3"/>
            <w:tabs>
              <w:tab w:val="clear" w:pos="4320"/>
              <w:tab w:val="clear" w:pos="8640"/>
              <w:tab w:val="left" w:pos="1332"/>
            </w:tabs>
            <w:rPr>
              <w:rFonts w:ascii="宋体" w:hAnsi="宋体" w:cs="Arial"/>
              <w:b/>
              <w:i/>
              <w:color w:val="0070C0"/>
              <w:sz w:val="16"/>
              <w:szCs w:val="16"/>
            </w:rPr>
          </w:pPr>
          <w:r w:rsidRPr="00BF19C4">
            <w:rPr>
              <w:rFonts w:ascii="宋体" w:hAnsi="宋体" w:hint="eastAsia"/>
              <w:b/>
              <w:sz w:val="16"/>
              <w:szCs w:val="16"/>
            </w:rPr>
            <w:t>文档编号：</w:t>
          </w:r>
          <w:r w:rsidRPr="00BF19C4">
            <w:rPr>
              <w:rFonts w:ascii="宋体" w:hAnsi="宋体" w:hint="eastAsia"/>
              <w:b/>
              <w:sz w:val="16"/>
              <w:szCs w:val="16"/>
            </w:rPr>
            <w:tab/>
            <w:t>修订版本：</w:t>
          </w:r>
          <w:r w:rsidR="00BD7D50">
            <w:rPr>
              <w:rFonts w:ascii="宋体" w:hAnsi="宋体" w:hint="eastAsia"/>
              <w:b/>
              <w:i/>
              <w:color w:val="0070C0"/>
              <w:sz w:val="16"/>
              <w:szCs w:val="16"/>
            </w:rPr>
            <w:t>4</w:t>
          </w:r>
          <w:r>
            <w:rPr>
              <w:rFonts w:ascii="宋体" w:hAnsi="宋体" w:hint="eastAsia"/>
              <w:b/>
              <w:i/>
              <w:color w:val="0070C0"/>
              <w:sz w:val="16"/>
              <w:szCs w:val="16"/>
            </w:rPr>
            <w:t>.0</w:t>
          </w:r>
        </w:p>
      </w:tc>
    </w:tr>
    <w:tr w:rsidR="00E85DE7" w:rsidRPr="00546DF5" w14:paraId="4C78A2CB" w14:textId="77777777" w:rsidTr="00A32159">
      <w:tc>
        <w:tcPr>
          <w:tcW w:w="1710" w:type="dxa"/>
          <w:vMerge/>
        </w:tcPr>
        <w:p w14:paraId="195CD8D0" w14:textId="77777777" w:rsidR="00E85DE7" w:rsidRPr="00546DF5" w:rsidRDefault="00E85DE7" w:rsidP="00ED10FB">
          <w:pPr>
            <w:pStyle w:val="a3"/>
            <w:rPr>
              <w:rFonts w:ascii="Times New Roman" w:hAnsi="Times New Roman"/>
              <w:sz w:val="20"/>
              <w:szCs w:val="20"/>
            </w:rPr>
          </w:pPr>
        </w:p>
      </w:tc>
      <w:tc>
        <w:tcPr>
          <w:tcW w:w="4860" w:type="dxa"/>
          <w:tcBorders>
            <w:top w:val="nil"/>
            <w:bottom w:val="single" w:sz="4" w:space="0" w:color="auto"/>
          </w:tcBorders>
          <w:vAlign w:val="center"/>
        </w:tcPr>
        <w:p w14:paraId="19F65E89" w14:textId="77777777" w:rsidR="00E85DE7" w:rsidRPr="00BF19C4" w:rsidRDefault="00E85DE7" w:rsidP="00ED10FB">
          <w:pPr>
            <w:pStyle w:val="a3"/>
            <w:rPr>
              <w:rFonts w:ascii="宋体" w:hAnsi="宋体" w:cs="Arial"/>
              <w:b/>
            </w:rPr>
          </w:pPr>
          <w:r w:rsidRPr="00643D3F">
            <w:rPr>
              <w:rFonts w:ascii="宋体" w:hAnsi="宋体" w:hint="eastAsia"/>
              <w:b/>
              <w:color w:val="000000" w:themeColor="text1"/>
            </w:rPr>
            <w:t>保修期服务协议</w:t>
          </w:r>
        </w:p>
      </w:tc>
      <w:tc>
        <w:tcPr>
          <w:tcW w:w="2790" w:type="dxa"/>
          <w:tcBorders>
            <w:top w:val="nil"/>
            <w:bottom w:val="single" w:sz="4" w:space="0" w:color="auto"/>
          </w:tcBorders>
          <w:vAlign w:val="center"/>
        </w:tcPr>
        <w:p w14:paraId="1B955F60" w14:textId="1FBA2BD9" w:rsidR="00E85DE7" w:rsidRPr="00BF19C4" w:rsidRDefault="00EA5877" w:rsidP="00ED10FB">
          <w:pPr>
            <w:pStyle w:val="a3"/>
            <w:tabs>
              <w:tab w:val="clear" w:pos="4320"/>
              <w:tab w:val="clear" w:pos="8640"/>
              <w:tab w:val="right" w:pos="3582"/>
            </w:tabs>
            <w:ind w:right="5"/>
            <w:rPr>
              <w:rFonts w:ascii="宋体" w:hAnsi="宋体" w:cs="Arial"/>
              <w:b/>
              <w:i/>
              <w:color w:val="0070C0"/>
            </w:rPr>
          </w:pPr>
          <w:r w:rsidRPr="00EA5877">
            <w:rPr>
              <w:rFonts w:ascii="宋体" w:hAnsi="宋体"/>
              <w:b/>
              <w:color w:val="000000" w:themeColor="text1"/>
            </w:rPr>
            <w:t>BCCE-SVS/DX-TMP-0007</w:t>
          </w:r>
        </w:p>
      </w:tc>
    </w:tr>
  </w:tbl>
  <w:p w14:paraId="4B0A1312" w14:textId="77777777" w:rsidR="00E85DE7" w:rsidRDefault="00E85DE7" w:rsidP="00E85DE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BB580" w14:textId="77777777" w:rsidR="00E85DE7" w:rsidRDefault="00E85DE7">
    <w:pPr>
      <w:pStyle w:val="a3"/>
    </w:pPr>
    <w:r>
      <w:rPr>
        <w:b/>
        <w:bCs/>
        <w:noProof/>
      </w:rPr>
      <w:drawing>
        <wp:inline distT="0" distB="0" distL="0" distR="0" wp14:anchorId="39F3E744" wp14:editId="5CFBFF35">
          <wp:extent cx="1276350" cy="55689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556895"/>
                  </a:xfrm>
                  <a:prstGeom prst="rect">
                    <a:avLst/>
                  </a:prstGeom>
                  <a:noFill/>
                  <a:ln>
                    <a:noFill/>
                  </a:ln>
                  <a:effectLst/>
                </pic:spPr>
              </pic:pic>
            </a:graphicData>
          </a:graphic>
        </wp:inline>
      </w:drawing>
    </w:r>
  </w:p>
  <w:p w14:paraId="5FDEA42C" w14:textId="77777777" w:rsidR="00E85DE7" w:rsidRDefault="00E85DE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0"/>
      <w:gridCol w:w="4860"/>
      <w:gridCol w:w="2790"/>
    </w:tblGrid>
    <w:tr w:rsidR="00A32159" w:rsidRPr="00546DF5" w14:paraId="60389639" w14:textId="77777777" w:rsidTr="00853D99">
      <w:trPr>
        <w:trHeight w:val="170"/>
      </w:trPr>
      <w:tc>
        <w:tcPr>
          <w:tcW w:w="1710" w:type="dxa"/>
          <w:vMerge w:val="restart"/>
        </w:tcPr>
        <w:p w14:paraId="6B935B17" w14:textId="77777777" w:rsidR="00A32159" w:rsidRPr="00546DF5" w:rsidRDefault="00A32159" w:rsidP="00A32159">
          <w:pPr>
            <w:pStyle w:val="a3"/>
            <w:tabs>
              <w:tab w:val="clear" w:pos="4320"/>
              <w:tab w:val="clear" w:pos="8640"/>
            </w:tabs>
            <w:spacing w:before="80" w:after="80"/>
            <w:rPr>
              <w:rFonts w:ascii="Times New Roman" w:hAnsi="Times New Roman"/>
              <w:sz w:val="20"/>
              <w:szCs w:val="20"/>
            </w:rPr>
          </w:pPr>
          <w:r>
            <w:rPr>
              <w:rFonts w:ascii="Times New Roman" w:hAnsi="Times New Roman" w:hint="eastAsia"/>
              <w:noProof/>
              <w:sz w:val="20"/>
              <w:szCs w:val="20"/>
            </w:rPr>
            <w:drawing>
              <wp:inline distT="0" distB="0" distL="0" distR="0" wp14:anchorId="5FE95008" wp14:editId="14B039BF">
                <wp:extent cx="845820" cy="381000"/>
                <wp:effectExtent l="0" t="0" r="0" b="0"/>
                <wp:docPr id="1" name="Picture 1"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5820" cy="381000"/>
                        </a:xfrm>
                        <a:prstGeom prst="rect">
                          <a:avLst/>
                        </a:prstGeom>
                        <a:noFill/>
                        <a:ln>
                          <a:noFill/>
                        </a:ln>
                      </pic:spPr>
                    </pic:pic>
                  </a:graphicData>
                </a:graphic>
              </wp:inline>
            </w:drawing>
          </w:r>
        </w:p>
      </w:tc>
      <w:tc>
        <w:tcPr>
          <w:tcW w:w="4860" w:type="dxa"/>
          <w:tcBorders>
            <w:bottom w:val="nil"/>
          </w:tcBorders>
        </w:tcPr>
        <w:p w14:paraId="0F1A5FD8" w14:textId="77777777" w:rsidR="00A32159" w:rsidRPr="00BF19C4" w:rsidRDefault="00A32159" w:rsidP="00A32159">
          <w:pPr>
            <w:pStyle w:val="a3"/>
            <w:rPr>
              <w:rFonts w:ascii="宋体" w:hAnsi="宋体" w:cs="Arial"/>
              <w:sz w:val="16"/>
              <w:szCs w:val="16"/>
            </w:rPr>
          </w:pPr>
          <w:r w:rsidRPr="00BF19C4">
            <w:rPr>
              <w:rFonts w:ascii="宋体" w:hAnsi="宋体" w:hint="eastAsia"/>
              <w:sz w:val="16"/>
              <w:szCs w:val="16"/>
            </w:rPr>
            <w:t>文档：</w:t>
          </w:r>
        </w:p>
      </w:tc>
      <w:tc>
        <w:tcPr>
          <w:tcW w:w="2790" w:type="dxa"/>
          <w:tcBorders>
            <w:bottom w:val="nil"/>
          </w:tcBorders>
        </w:tcPr>
        <w:p w14:paraId="01DB96E6" w14:textId="1D1ADD24" w:rsidR="00A32159" w:rsidRPr="00BF19C4" w:rsidRDefault="00A32159" w:rsidP="00A32159">
          <w:pPr>
            <w:pStyle w:val="a3"/>
            <w:tabs>
              <w:tab w:val="clear" w:pos="4320"/>
              <w:tab w:val="clear" w:pos="8640"/>
              <w:tab w:val="left" w:pos="1332"/>
            </w:tabs>
            <w:rPr>
              <w:rFonts w:ascii="宋体" w:hAnsi="宋体" w:cs="Arial"/>
              <w:b/>
              <w:i/>
              <w:color w:val="0070C0"/>
              <w:sz w:val="16"/>
              <w:szCs w:val="16"/>
            </w:rPr>
          </w:pPr>
          <w:r w:rsidRPr="00BF19C4">
            <w:rPr>
              <w:rFonts w:ascii="宋体" w:hAnsi="宋体" w:hint="eastAsia"/>
              <w:b/>
              <w:sz w:val="16"/>
              <w:szCs w:val="16"/>
            </w:rPr>
            <w:t>文档编号：</w:t>
          </w:r>
          <w:r w:rsidRPr="00BF19C4">
            <w:rPr>
              <w:rFonts w:ascii="宋体" w:hAnsi="宋体" w:hint="eastAsia"/>
              <w:b/>
              <w:sz w:val="16"/>
              <w:szCs w:val="16"/>
            </w:rPr>
            <w:tab/>
            <w:t>修订版本：</w:t>
          </w:r>
          <w:r w:rsidR="00BD7D50">
            <w:rPr>
              <w:rFonts w:ascii="宋体" w:hAnsi="宋体" w:hint="eastAsia"/>
              <w:b/>
              <w:i/>
              <w:color w:val="0070C0"/>
              <w:sz w:val="16"/>
              <w:szCs w:val="16"/>
            </w:rPr>
            <w:t>4</w:t>
          </w:r>
          <w:r>
            <w:rPr>
              <w:rFonts w:ascii="宋体" w:hAnsi="宋体" w:hint="eastAsia"/>
              <w:b/>
              <w:i/>
              <w:color w:val="0070C0"/>
              <w:sz w:val="16"/>
              <w:szCs w:val="16"/>
            </w:rPr>
            <w:t>.0</w:t>
          </w:r>
        </w:p>
      </w:tc>
    </w:tr>
    <w:tr w:rsidR="00A32159" w:rsidRPr="00546DF5" w14:paraId="1E5938EB" w14:textId="77777777" w:rsidTr="00853D99">
      <w:tc>
        <w:tcPr>
          <w:tcW w:w="1710" w:type="dxa"/>
          <w:vMerge/>
        </w:tcPr>
        <w:p w14:paraId="75E7EA0A" w14:textId="77777777" w:rsidR="00A32159" w:rsidRPr="00546DF5" w:rsidRDefault="00A32159" w:rsidP="00A32159">
          <w:pPr>
            <w:pStyle w:val="a3"/>
            <w:rPr>
              <w:rFonts w:ascii="Times New Roman" w:hAnsi="Times New Roman"/>
              <w:sz w:val="20"/>
              <w:szCs w:val="20"/>
            </w:rPr>
          </w:pPr>
        </w:p>
      </w:tc>
      <w:tc>
        <w:tcPr>
          <w:tcW w:w="4860" w:type="dxa"/>
          <w:tcBorders>
            <w:top w:val="nil"/>
            <w:bottom w:val="single" w:sz="4" w:space="0" w:color="auto"/>
          </w:tcBorders>
          <w:vAlign w:val="center"/>
        </w:tcPr>
        <w:p w14:paraId="5D0A709A" w14:textId="77777777" w:rsidR="00A32159" w:rsidRPr="00BF19C4" w:rsidRDefault="00A32159" w:rsidP="00A32159">
          <w:pPr>
            <w:pStyle w:val="a3"/>
            <w:rPr>
              <w:rFonts w:ascii="宋体" w:hAnsi="宋体" w:cs="Arial"/>
              <w:b/>
            </w:rPr>
          </w:pPr>
          <w:r w:rsidRPr="00643D3F">
            <w:rPr>
              <w:rFonts w:ascii="宋体" w:hAnsi="宋体" w:hint="eastAsia"/>
              <w:b/>
              <w:color w:val="000000" w:themeColor="text1"/>
            </w:rPr>
            <w:t>保修期服务协议</w:t>
          </w:r>
        </w:p>
      </w:tc>
      <w:tc>
        <w:tcPr>
          <w:tcW w:w="2790" w:type="dxa"/>
          <w:tcBorders>
            <w:top w:val="nil"/>
            <w:bottom w:val="single" w:sz="4" w:space="0" w:color="auto"/>
          </w:tcBorders>
          <w:vAlign w:val="center"/>
        </w:tcPr>
        <w:p w14:paraId="748E9E3B" w14:textId="77777777" w:rsidR="00A32159" w:rsidRPr="00BF19C4" w:rsidRDefault="00A32159" w:rsidP="00A32159">
          <w:pPr>
            <w:pStyle w:val="a3"/>
            <w:tabs>
              <w:tab w:val="clear" w:pos="4320"/>
              <w:tab w:val="clear" w:pos="8640"/>
              <w:tab w:val="right" w:pos="3582"/>
            </w:tabs>
            <w:ind w:right="5"/>
            <w:rPr>
              <w:rFonts w:ascii="宋体" w:hAnsi="宋体" w:cs="Arial"/>
              <w:b/>
              <w:i/>
              <w:color w:val="0070C0"/>
            </w:rPr>
          </w:pPr>
          <w:r w:rsidRPr="00EA5877">
            <w:rPr>
              <w:rFonts w:ascii="宋体" w:hAnsi="宋体"/>
              <w:b/>
              <w:color w:val="000000" w:themeColor="text1"/>
            </w:rPr>
            <w:t>BCCE-SVS/DX-TMP-0007</w:t>
          </w:r>
        </w:p>
      </w:tc>
    </w:tr>
  </w:tbl>
  <w:p w14:paraId="3C5CAE66" w14:textId="77777777" w:rsidR="00E85DE7" w:rsidRPr="003D405D" w:rsidRDefault="00E85DE7" w:rsidP="003D405D">
    <w:pPr>
      <w:pStyle w:val="a3"/>
      <w:tabs>
        <w:tab w:val="clear" w:pos="4320"/>
        <w:tab w:val="clear" w:pos="8640"/>
        <w:tab w:val="left" w:pos="6156"/>
      </w:tabs>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2F4D"/>
    <w:multiLevelType w:val="hybridMultilevel"/>
    <w:tmpl w:val="1696BF06"/>
    <w:lvl w:ilvl="0" w:tplc="3978149A">
      <w:start w:val="1"/>
      <w:numFmt w:val="bullet"/>
      <w:pStyle w:val="Level5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619"/>
        </w:tabs>
        <w:ind w:left="-619" w:hanging="360"/>
      </w:pPr>
      <w:rPr>
        <w:rFonts w:ascii="Courier New" w:hAnsi="Courier New" w:hint="default"/>
      </w:rPr>
    </w:lvl>
    <w:lvl w:ilvl="2" w:tplc="04090005" w:tentative="1">
      <w:start w:val="1"/>
      <w:numFmt w:val="bullet"/>
      <w:lvlText w:val=""/>
      <w:lvlJc w:val="left"/>
      <w:pPr>
        <w:tabs>
          <w:tab w:val="num" w:pos="101"/>
        </w:tabs>
        <w:ind w:left="101" w:hanging="360"/>
      </w:pPr>
      <w:rPr>
        <w:rFonts w:ascii="Wingdings" w:hAnsi="Wingdings" w:hint="default"/>
      </w:rPr>
    </w:lvl>
    <w:lvl w:ilvl="3" w:tplc="04090001" w:tentative="1">
      <w:start w:val="1"/>
      <w:numFmt w:val="bullet"/>
      <w:lvlText w:val=""/>
      <w:lvlJc w:val="left"/>
      <w:pPr>
        <w:tabs>
          <w:tab w:val="num" w:pos="821"/>
        </w:tabs>
        <w:ind w:left="821" w:hanging="360"/>
      </w:pPr>
      <w:rPr>
        <w:rFonts w:ascii="Symbol" w:hAnsi="Symbol" w:hint="default"/>
      </w:rPr>
    </w:lvl>
    <w:lvl w:ilvl="4" w:tplc="04090003" w:tentative="1">
      <w:start w:val="1"/>
      <w:numFmt w:val="bullet"/>
      <w:lvlText w:val="o"/>
      <w:lvlJc w:val="left"/>
      <w:pPr>
        <w:tabs>
          <w:tab w:val="num" w:pos="1541"/>
        </w:tabs>
        <w:ind w:left="1541" w:hanging="360"/>
      </w:pPr>
      <w:rPr>
        <w:rFonts w:ascii="Courier New" w:hAnsi="Courier New" w:hint="default"/>
      </w:rPr>
    </w:lvl>
    <w:lvl w:ilvl="5" w:tplc="04090005" w:tentative="1">
      <w:start w:val="1"/>
      <w:numFmt w:val="bullet"/>
      <w:lvlText w:val=""/>
      <w:lvlJc w:val="left"/>
      <w:pPr>
        <w:tabs>
          <w:tab w:val="num" w:pos="2261"/>
        </w:tabs>
        <w:ind w:left="2261" w:hanging="360"/>
      </w:pPr>
      <w:rPr>
        <w:rFonts w:ascii="Wingdings" w:hAnsi="Wingdings" w:hint="default"/>
      </w:rPr>
    </w:lvl>
    <w:lvl w:ilvl="6" w:tplc="04090001" w:tentative="1">
      <w:start w:val="1"/>
      <w:numFmt w:val="bullet"/>
      <w:lvlText w:val=""/>
      <w:lvlJc w:val="left"/>
      <w:pPr>
        <w:tabs>
          <w:tab w:val="num" w:pos="2981"/>
        </w:tabs>
        <w:ind w:left="2981" w:hanging="360"/>
      </w:pPr>
      <w:rPr>
        <w:rFonts w:ascii="Symbol" w:hAnsi="Symbol" w:hint="default"/>
      </w:rPr>
    </w:lvl>
    <w:lvl w:ilvl="7" w:tplc="04090003" w:tentative="1">
      <w:start w:val="1"/>
      <w:numFmt w:val="bullet"/>
      <w:lvlText w:val="o"/>
      <w:lvlJc w:val="left"/>
      <w:pPr>
        <w:tabs>
          <w:tab w:val="num" w:pos="3701"/>
        </w:tabs>
        <w:ind w:left="3701" w:hanging="360"/>
      </w:pPr>
      <w:rPr>
        <w:rFonts w:ascii="Courier New" w:hAnsi="Courier New" w:hint="default"/>
      </w:rPr>
    </w:lvl>
    <w:lvl w:ilvl="8" w:tplc="04090005" w:tentative="1">
      <w:start w:val="1"/>
      <w:numFmt w:val="bullet"/>
      <w:lvlText w:val=""/>
      <w:lvlJc w:val="left"/>
      <w:pPr>
        <w:tabs>
          <w:tab w:val="num" w:pos="4421"/>
        </w:tabs>
        <w:ind w:left="4421" w:hanging="360"/>
      </w:pPr>
      <w:rPr>
        <w:rFonts w:ascii="Wingdings" w:hAnsi="Wingdings" w:hint="default"/>
      </w:rPr>
    </w:lvl>
  </w:abstractNum>
  <w:abstractNum w:abstractNumId="1" w15:restartNumberingAfterBreak="0">
    <w:nsid w:val="07284323"/>
    <w:multiLevelType w:val="hybridMultilevel"/>
    <w:tmpl w:val="0A42E018"/>
    <w:lvl w:ilvl="0" w:tplc="35BCCB48">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 w15:restartNumberingAfterBreak="0">
    <w:nsid w:val="134D1412"/>
    <w:multiLevelType w:val="multilevel"/>
    <w:tmpl w:val="48C4EEF0"/>
    <w:lvl w:ilvl="0">
      <w:start w:val="1"/>
      <w:numFmt w:val="decimal"/>
      <w:lvlText w:val="%1."/>
      <w:lvlJc w:val="left"/>
      <w:pPr>
        <w:ind w:left="792" w:hanging="432"/>
      </w:pPr>
      <w:rPr>
        <w:rFonts w:hint="default"/>
      </w:rPr>
    </w:lvl>
    <w:lvl w:ilvl="1">
      <w:start w:val="1"/>
      <w:numFmt w:val="decimal"/>
      <w:lvlText w:val="%1.%2"/>
      <w:lvlJc w:val="left"/>
      <w:pPr>
        <w:ind w:left="1584" w:hanging="864"/>
      </w:pPr>
      <w:rPr>
        <w:rFonts w:hint="eastAsia"/>
      </w:rPr>
    </w:lvl>
    <w:lvl w:ilvl="2">
      <w:start w:val="1"/>
      <w:numFmt w:val="decimal"/>
      <w:lvlText w:val="%1.%2.%3"/>
      <w:lvlJc w:val="left"/>
      <w:pPr>
        <w:tabs>
          <w:tab w:val="num" w:pos="1728"/>
        </w:tabs>
        <w:ind w:left="2448" w:hanging="864"/>
      </w:pPr>
      <w:rPr>
        <w:rFonts w:hint="eastAsia"/>
      </w:rPr>
    </w:lvl>
    <w:lvl w:ilvl="3">
      <w:start w:val="1"/>
      <w:numFmt w:val="decimal"/>
      <w:lvlText w:val="%1.%2.%3.%4"/>
      <w:lvlJc w:val="left"/>
      <w:pPr>
        <w:ind w:left="1872" w:hanging="432"/>
      </w:pPr>
      <w:rPr>
        <w:rFonts w:hint="eastAsia"/>
      </w:rPr>
    </w:lvl>
    <w:lvl w:ilvl="4">
      <w:start w:val="1"/>
      <w:numFmt w:val="decimal"/>
      <w:lvlText w:val="%1.%2.%3.%4.%5"/>
      <w:lvlJc w:val="left"/>
      <w:pPr>
        <w:ind w:left="2232" w:hanging="432"/>
      </w:pPr>
      <w:rPr>
        <w:rFonts w:hint="eastAsia"/>
      </w:rPr>
    </w:lvl>
    <w:lvl w:ilvl="5">
      <w:start w:val="1"/>
      <w:numFmt w:val="decimal"/>
      <w:lvlText w:val="%1.%2.%3.%4.%5.%6"/>
      <w:lvlJc w:val="left"/>
      <w:pPr>
        <w:ind w:left="2592" w:hanging="432"/>
      </w:pPr>
      <w:rPr>
        <w:rFonts w:hint="eastAsia"/>
      </w:rPr>
    </w:lvl>
    <w:lvl w:ilvl="6">
      <w:start w:val="1"/>
      <w:numFmt w:val="decimal"/>
      <w:lvlText w:val="%1.%2.%3.%4.%5.%6.%7"/>
      <w:lvlJc w:val="left"/>
      <w:pPr>
        <w:ind w:left="2952" w:hanging="432"/>
      </w:pPr>
      <w:rPr>
        <w:rFonts w:hint="eastAsia"/>
      </w:rPr>
    </w:lvl>
    <w:lvl w:ilvl="7">
      <w:start w:val="1"/>
      <w:numFmt w:val="decimal"/>
      <w:lvlText w:val="%1.%2.%3.%4.%5.%6.%7.%8"/>
      <w:lvlJc w:val="left"/>
      <w:pPr>
        <w:ind w:left="3312" w:hanging="432"/>
      </w:pPr>
      <w:rPr>
        <w:rFonts w:hint="eastAsia"/>
      </w:rPr>
    </w:lvl>
    <w:lvl w:ilvl="8">
      <w:start w:val="1"/>
      <w:numFmt w:val="decimal"/>
      <w:lvlText w:val="%1.%2.%3.%4.%5.%6.%7.%8.%9"/>
      <w:lvlJc w:val="left"/>
      <w:pPr>
        <w:ind w:left="3672" w:hanging="432"/>
      </w:pPr>
      <w:rPr>
        <w:rFonts w:hint="eastAsia"/>
      </w:rPr>
    </w:lvl>
  </w:abstractNum>
  <w:abstractNum w:abstractNumId="3" w15:restartNumberingAfterBreak="0">
    <w:nsid w:val="14B51279"/>
    <w:multiLevelType w:val="multilevel"/>
    <w:tmpl w:val="48C4EEF0"/>
    <w:lvl w:ilvl="0">
      <w:start w:val="1"/>
      <w:numFmt w:val="decimal"/>
      <w:lvlText w:val="%1."/>
      <w:lvlJc w:val="left"/>
      <w:pPr>
        <w:ind w:left="792" w:hanging="432"/>
      </w:pPr>
      <w:rPr>
        <w:rFonts w:hint="default"/>
      </w:rPr>
    </w:lvl>
    <w:lvl w:ilvl="1">
      <w:start w:val="1"/>
      <w:numFmt w:val="decimal"/>
      <w:lvlText w:val="%1.%2"/>
      <w:lvlJc w:val="left"/>
      <w:pPr>
        <w:ind w:left="1584" w:hanging="864"/>
      </w:pPr>
      <w:rPr>
        <w:rFonts w:hint="eastAsia"/>
      </w:rPr>
    </w:lvl>
    <w:lvl w:ilvl="2">
      <w:start w:val="1"/>
      <w:numFmt w:val="decimal"/>
      <w:lvlText w:val="%1.%2.%3"/>
      <w:lvlJc w:val="left"/>
      <w:pPr>
        <w:tabs>
          <w:tab w:val="num" w:pos="1728"/>
        </w:tabs>
        <w:ind w:left="2448" w:hanging="864"/>
      </w:pPr>
      <w:rPr>
        <w:rFonts w:hint="eastAsia"/>
      </w:rPr>
    </w:lvl>
    <w:lvl w:ilvl="3">
      <w:start w:val="1"/>
      <w:numFmt w:val="decimal"/>
      <w:lvlText w:val="%1.%2.%3.%4"/>
      <w:lvlJc w:val="left"/>
      <w:pPr>
        <w:ind w:left="1872" w:hanging="432"/>
      </w:pPr>
      <w:rPr>
        <w:rFonts w:hint="eastAsia"/>
      </w:rPr>
    </w:lvl>
    <w:lvl w:ilvl="4">
      <w:start w:val="1"/>
      <w:numFmt w:val="decimal"/>
      <w:lvlText w:val="%1.%2.%3.%4.%5"/>
      <w:lvlJc w:val="left"/>
      <w:pPr>
        <w:ind w:left="2232" w:hanging="432"/>
      </w:pPr>
      <w:rPr>
        <w:rFonts w:hint="eastAsia"/>
      </w:rPr>
    </w:lvl>
    <w:lvl w:ilvl="5">
      <w:start w:val="1"/>
      <w:numFmt w:val="decimal"/>
      <w:lvlText w:val="%1.%2.%3.%4.%5.%6"/>
      <w:lvlJc w:val="left"/>
      <w:pPr>
        <w:ind w:left="2592" w:hanging="432"/>
      </w:pPr>
      <w:rPr>
        <w:rFonts w:hint="eastAsia"/>
      </w:rPr>
    </w:lvl>
    <w:lvl w:ilvl="6">
      <w:start w:val="1"/>
      <w:numFmt w:val="decimal"/>
      <w:lvlText w:val="%1.%2.%3.%4.%5.%6.%7"/>
      <w:lvlJc w:val="left"/>
      <w:pPr>
        <w:ind w:left="2952" w:hanging="432"/>
      </w:pPr>
      <w:rPr>
        <w:rFonts w:hint="eastAsia"/>
      </w:rPr>
    </w:lvl>
    <w:lvl w:ilvl="7">
      <w:start w:val="1"/>
      <w:numFmt w:val="decimal"/>
      <w:lvlText w:val="%1.%2.%3.%4.%5.%6.%7.%8"/>
      <w:lvlJc w:val="left"/>
      <w:pPr>
        <w:ind w:left="3312" w:hanging="432"/>
      </w:pPr>
      <w:rPr>
        <w:rFonts w:hint="eastAsia"/>
      </w:rPr>
    </w:lvl>
    <w:lvl w:ilvl="8">
      <w:start w:val="1"/>
      <w:numFmt w:val="decimal"/>
      <w:lvlText w:val="%1.%2.%3.%4.%5.%6.%7.%8.%9"/>
      <w:lvlJc w:val="left"/>
      <w:pPr>
        <w:ind w:left="3672" w:hanging="432"/>
      </w:pPr>
      <w:rPr>
        <w:rFonts w:hint="eastAsia"/>
      </w:rPr>
    </w:lvl>
  </w:abstractNum>
  <w:abstractNum w:abstractNumId="4" w15:restartNumberingAfterBreak="0">
    <w:nsid w:val="2E095421"/>
    <w:multiLevelType w:val="multilevel"/>
    <w:tmpl w:val="48C4EEF0"/>
    <w:numStyleLink w:val="1"/>
  </w:abstractNum>
  <w:abstractNum w:abstractNumId="5" w15:restartNumberingAfterBreak="0">
    <w:nsid w:val="4B9029D0"/>
    <w:multiLevelType w:val="hybridMultilevel"/>
    <w:tmpl w:val="868AEBF0"/>
    <w:lvl w:ilvl="0" w:tplc="EA06916C">
      <w:start w:val="1"/>
      <w:numFmt w:val="bullet"/>
      <w:pStyle w:val="Level11BulletList"/>
      <w:lvlText w:val=""/>
      <w:lvlJc w:val="left"/>
      <w:pPr>
        <w:tabs>
          <w:tab w:val="num" w:pos="1987"/>
        </w:tabs>
        <w:ind w:left="1987" w:hanging="360"/>
      </w:pPr>
      <w:rPr>
        <w:rFonts w:ascii="Symbol" w:hAnsi="Symbol" w:hint="default"/>
      </w:rPr>
    </w:lvl>
    <w:lvl w:ilvl="1" w:tplc="04090003">
      <w:start w:val="1"/>
      <w:numFmt w:val="bullet"/>
      <w:lvlText w:val="o"/>
      <w:lvlJc w:val="left"/>
      <w:pPr>
        <w:tabs>
          <w:tab w:val="num" w:pos="2707"/>
        </w:tabs>
        <w:ind w:left="2707" w:hanging="360"/>
      </w:pPr>
      <w:rPr>
        <w:rFonts w:ascii="Courier New" w:hAnsi="Courier New" w:cs="Courier New" w:hint="default"/>
      </w:rPr>
    </w:lvl>
    <w:lvl w:ilvl="2" w:tplc="04090005">
      <w:start w:val="1"/>
      <w:numFmt w:val="bullet"/>
      <w:lvlText w:val=""/>
      <w:lvlJc w:val="left"/>
      <w:pPr>
        <w:tabs>
          <w:tab w:val="num" w:pos="3427"/>
        </w:tabs>
        <w:ind w:left="3427" w:hanging="360"/>
      </w:pPr>
      <w:rPr>
        <w:rFonts w:ascii="Wingdings" w:hAnsi="Wingdings" w:hint="default"/>
      </w:rPr>
    </w:lvl>
    <w:lvl w:ilvl="3" w:tplc="04090001" w:tentative="1">
      <w:start w:val="1"/>
      <w:numFmt w:val="bullet"/>
      <w:lvlText w:val=""/>
      <w:lvlJc w:val="left"/>
      <w:pPr>
        <w:tabs>
          <w:tab w:val="num" w:pos="4147"/>
        </w:tabs>
        <w:ind w:left="4147" w:hanging="360"/>
      </w:pPr>
      <w:rPr>
        <w:rFonts w:ascii="Symbol" w:hAnsi="Symbol" w:hint="default"/>
      </w:rPr>
    </w:lvl>
    <w:lvl w:ilvl="4" w:tplc="04090003" w:tentative="1">
      <w:start w:val="1"/>
      <w:numFmt w:val="bullet"/>
      <w:lvlText w:val="o"/>
      <w:lvlJc w:val="left"/>
      <w:pPr>
        <w:tabs>
          <w:tab w:val="num" w:pos="4867"/>
        </w:tabs>
        <w:ind w:left="4867" w:hanging="360"/>
      </w:pPr>
      <w:rPr>
        <w:rFonts w:ascii="Courier New" w:hAnsi="Courier New" w:cs="Courier New" w:hint="default"/>
      </w:rPr>
    </w:lvl>
    <w:lvl w:ilvl="5" w:tplc="04090005" w:tentative="1">
      <w:start w:val="1"/>
      <w:numFmt w:val="bullet"/>
      <w:lvlText w:val=""/>
      <w:lvlJc w:val="left"/>
      <w:pPr>
        <w:tabs>
          <w:tab w:val="num" w:pos="5587"/>
        </w:tabs>
        <w:ind w:left="5587" w:hanging="360"/>
      </w:pPr>
      <w:rPr>
        <w:rFonts w:ascii="Wingdings" w:hAnsi="Wingdings" w:hint="default"/>
      </w:rPr>
    </w:lvl>
    <w:lvl w:ilvl="6" w:tplc="04090001" w:tentative="1">
      <w:start w:val="1"/>
      <w:numFmt w:val="bullet"/>
      <w:lvlText w:val=""/>
      <w:lvlJc w:val="left"/>
      <w:pPr>
        <w:tabs>
          <w:tab w:val="num" w:pos="6307"/>
        </w:tabs>
        <w:ind w:left="6307" w:hanging="360"/>
      </w:pPr>
      <w:rPr>
        <w:rFonts w:ascii="Symbol" w:hAnsi="Symbol" w:hint="default"/>
      </w:rPr>
    </w:lvl>
    <w:lvl w:ilvl="7" w:tplc="04090003" w:tentative="1">
      <w:start w:val="1"/>
      <w:numFmt w:val="bullet"/>
      <w:lvlText w:val="o"/>
      <w:lvlJc w:val="left"/>
      <w:pPr>
        <w:tabs>
          <w:tab w:val="num" w:pos="7027"/>
        </w:tabs>
        <w:ind w:left="7027" w:hanging="360"/>
      </w:pPr>
      <w:rPr>
        <w:rFonts w:ascii="Courier New" w:hAnsi="Courier New" w:cs="Courier New" w:hint="default"/>
      </w:rPr>
    </w:lvl>
    <w:lvl w:ilvl="8" w:tplc="04090005" w:tentative="1">
      <w:start w:val="1"/>
      <w:numFmt w:val="bullet"/>
      <w:lvlText w:val=""/>
      <w:lvlJc w:val="left"/>
      <w:pPr>
        <w:tabs>
          <w:tab w:val="num" w:pos="7747"/>
        </w:tabs>
        <w:ind w:left="7747" w:hanging="360"/>
      </w:pPr>
      <w:rPr>
        <w:rFonts w:ascii="Wingdings" w:hAnsi="Wingdings" w:hint="default"/>
      </w:rPr>
    </w:lvl>
  </w:abstractNum>
  <w:abstractNum w:abstractNumId="6" w15:restartNumberingAfterBreak="0">
    <w:nsid w:val="4CA47ACF"/>
    <w:multiLevelType w:val="multilevel"/>
    <w:tmpl w:val="F0C2EEDE"/>
    <w:styleLink w:val="StyleOutlinenumbered"/>
    <w:lvl w:ilvl="0">
      <w:start w:val="1"/>
      <w:numFmt w:val="decimal"/>
      <w:lvlText w:val="%1."/>
      <w:lvlJc w:val="left"/>
      <w:pPr>
        <w:tabs>
          <w:tab w:val="num" w:pos="360"/>
        </w:tabs>
        <w:ind w:left="360" w:hanging="360"/>
      </w:pPr>
      <w:rPr>
        <w:rFonts w:ascii="Arial" w:eastAsia="MS Mincho" w:hAnsi="Arial"/>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57982480"/>
    <w:multiLevelType w:val="multilevel"/>
    <w:tmpl w:val="48C4EEF0"/>
    <w:styleLink w:val="1"/>
    <w:lvl w:ilvl="0">
      <w:start w:val="1"/>
      <w:numFmt w:val="decimal"/>
      <w:lvlText w:val="%1."/>
      <w:lvlJc w:val="left"/>
      <w:pPr>
        <w:ind w:left="792" w:hanging="432"/>
      </w:pPr>
      <w:rPr>
        <w:rFonts w:hint="default"/>
      </w:rPr>
    </w:lvl>
    <w:lvl w:ilvl="1">
      <w:start w:val="1"/>
      <w:numFmt w:val="decimal"/>
      <w:lvlText w:val="%1.%2"/>
      <w:lvlJc w:val="left"/>
      <w:pPr>
        <w:ind w:left="1584" w:hanging="864"/>
      </w:pPr>
      <w:rPr>
        <w:rFonts w:hint="eastAsia"/>
      </w:rPr>
    </w:lvl>
    <w:lvl w:ilvl="2">
      <w:start w:val="1"/>
      <w:numFmt w:val="decimal"/>
      <w:lvlText w:val="%1.%2.%3"/>
      <w:lvlJc w:val="left"/>
      <w:pPr>
        <w:tabs>
          <w:tab w:val="num" w:pos="1728"/>
        </w:tabs>
        <w:ind w:left="2448" w:hanging="864"/>
      </w:pPr>
      <w:rPr>
        <w:rFonts w:hint="eastAsia"/>
      </w:rPr>
    </w:lvl>
    <w:lvl w:ilvl="3">
      <w:start w:val="1"/>
      <w:numFmt w:val="decimal"/>
      <w:lvlText w:val="%1.%2.%3.%4"/>
      <w:lvlJc w:val="left"/>
      <w:pPr>
        <w:ind w:left="1872" w:hanging="432"/>
      </w:pPr>
      <w:rPr>
        <w:rFonts w:hint="eastAsia"/>
      </w:rPr>
    </w:lvl>
    <w:lvl w:ilvl="4">
      <w:start w:val="1"/>
      <w:numFmt w:val="decimal"/>
      <w:lvlText w:val="%1.%2.%3.%4.%5"/>
      <w:lvlJc w:val="left"/>
      <w:pPr>
        <w:ind w:left="2232" w:hanging="432"/>
      </w:pPr>
      <w:rPr>
        <w:rFonts w:hint="eastAsia"/>
      </w:rPr>
    </w:lvl>
    <w:lvl w:ilvl="5">
      <w:start w:val="1"/>
      <w:numFmt w:val="decimal"/>
      <w:lvlText w:val="%1.%2.%3.%4.%5.%6"/>
      <w:lvlJc w:val="left"/>
      <w:pPr>
        <w:ind w:left="2592" w:hanging="432"/>
      </w:pPr>
      <w:rPr>
        <w:rFonts w:hint="eastAsia"/>
      </w:rPr>
    </w:lvl>
    <w:lvl w:ilvl="6">
      <w:start w:val="1"/>
      <w:numFmt w:val="decimal"/>
      <w:lvlText w:val="%1.%2.%3.%4.%5.%6.%7"/>
      <w:lvlJc w:val="left"/>
      <w:pPr>
        <w:ind w:left="2952" w:hanging="432"/>
      </w:pPr>
      <w:rPr>
        <w:rFonts w:hint="eastAsia"/>
      </w:rPr>
    </w:lvl>
    <w:lvl w:ilvl="7">
      <w:start w:val="1"/>
      <w:numFmt w:val="decimal"/>
      <w:lvlText w:val="%1.%2.%3.%4.%5.%6.%7.%8"/>
      <w:lvlJc w:val="left"/>
      <w:pPr>
        <w:ind w:left="3312" w:hanging="432"/>
      </w:pPr>
      <w:rPr>
        <w:rFonts w:hint="eastAsia"/>
      </w:rPr>
    </w:lvl>
    <w:lvl w:ilvl="8">
      <w:start w:val="1"/>
      <w:numFmt w:val="decimal"/>
      <w:lvlText w:val="%1.%2.%3.%4.%5.%6.%7.%8.%9"/>
      <w:lvlJc w:val="left"/>
      <w:pPr>
        <w:ind w:left="3672" w:hanging="432"/>
      </w:pPr>
      <w:rPr>
        <w:rFonts w:hint="eastAsia"/>
      </w:rPr>
    </w:lvl>
  </w:abstractNum>
  <w:abstractNum w:abstractNumId="8" w15:restartNumberingAfterBreak="0">
    <w:nsid w:val="62D008EC"/>
    <w:multiLevelType w:val="multilevel"/>
    <w:tmpl w:val="FD3EE97E"/>
    <w:lvl w:ilvl="0">
      <w:start w:val="1"/>
      <w:numFmt w:val="decimal"/>
      <w:pStyle w:val="QSSHeading1"/>
      <w:lvlText w:val="%1."/>
      <w:lvlJc w:val="left"/>
      <w:pPr>
        <w:ind w:left="360" w:hanging="360"/>
      </w:pPr>
    </w:lvl>
    <w:lvl w:ilvl="1">
      <w:start w:val="1"/>
      <w:numFmt w:val="decimal"/>
      <w:pStyle w:val="QSSHeading2"/>
      <w:lvlText w:val="%1.%2."/>
      <w:lvlJc w:val="left"/>
      <w:pPr>
        <w:ind w:left="792" w:hanging="432"/>
      </w:pPr>
    </w:lvl>
    <w:lvl w:ilvl="2">
      <w:start w:val="1"/>
      <w:numFmt w:val="decimal"/>
      <w:pStyle w:val="QSS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68D52A9"/>
    <w:multiLevelType w:val="multilevel"/>
    <w:tmpl w:val="F0C2EEDE"/>
    <w:styleLink w:val="StyleOutlinenumbered1"/>
    <w:lvl w:ilvl="0">
      <w:start w:val="1"/>
      <w:numFmt w:val="decimal"/>
      <w:lvlText w:val="%1."/>
      <w:lvlJc w:val="left"/>
      <w:pPr>
        <w:tabs>
          <w:tab w:val="num" w:pos="360"/>
        </w:tabs>
        <w:ind w:left="360" w:hanging="360"/>
      </w:pPr>
      <w:rPr>
        <w:rFonts w:ascii="Arial" w:eastAsia="MS Mincho" w:hAnsi="Arial"/>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15:restartNumberingAfterBreak="0">
    <w:nsid w:val="79807FDB"/>
    <w:multiLevelType w:val="multilevel"/>
    <w:tmpl w:val="0409001F"/>
    <w:styleLink w:val="111111"/>
    <w:lvl w:ilvl="0">
      <w:start w:val="1"/>
      <w:numFmt w:val="decimal"/>
      <w:pStyle w:val="Level1Outline"/>
      <w:lvlText w:val="%1."/>
      <w:lvlJc w:val="left"/>
      <w:pPr>
        <w:tabs>
          <w:tab w:val="num" w:pos="720"/>
        </w:tabs>
        <w:ind w:left="360" w:hanging="360"/>
      </w:pPr>
    </w:lvl>
    <w:lvl w:ilvl="1">
      <w:start w:val="1"/>
      <w:numFmt w:val="decimal"/>
      <w:pStyle w:val="Level11Outline"/>
      <w:lvlText w:val="%1.%2."/>
      <w:lvlJc w:val="left"/>
      <w:pPr>
        <w:tabs>
          <w:tab w:val="num" w:pos="1440"/>
        </w:tabs>
        <w:ind w:left="792" w:hanging="432"/>
      </w:pPr>
    </w:lvl>
    <w:lvl w:ilvl="2">
      <w:start w:val="1"/>
      <w:numFmt w:val="decimal"/>
      <w:pStyle w:val="Level111Outline"/>
      <w:lvlText w:val="%1.%2.%3."/>
      <w:lvlJc w:val="left"/>
      <w:pPr>
        <w:tabs>
          <w:tab w:val="num" w:pos="2160"/>
        </w:tabs>
        <w:ind w:left="1224" w:hanging="504"/>
      </w:pPr>
    </w:lvl>
    <w:lvl w:ilvl="3">
      <w:start w:val="1"/>
      <w:numFmt w:val="decimal"/>
      <w:pStyle w:val="Level1111Outline"/>
      <w:lvlText w:val="%1.%2.%3.%4."/>
      <w:lvlJc w:val="left"/>
      <w:pPr>
        <w:tabs>
          <w:tab w:val="num" w:pos="2880"/>
        </w:tabs>
        <w:ind w:left="1728" w:hanging="648"/>
      </w:pPr>
    </w:lvl>
    <w:lvl w:ilvl="4">
      <w:start w:val="1"/>
      <w:numFmt w:val="decimal"/>
      <w:pStyle w:val="Level11111Outline"/>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1" w15:restartNumberingAfterBreak="0">
    <w:nsid w:val="7B0A713E"/>
    <w:multiLevelType w:val="multilevel"/>
    <w:tmpl w:val="0409001F"/>
    <w:numStyleLink w:val="111111"/>
  </w:abstractNum>
  <w:num w:numId="1">
    <w:abstractNumId w:val="10"/>
  </w:num>
  <w:num w:numId="2">
    <w:abstractNumId w:val="11"/>
    <w:lvlOverride w:ilvl="0">
      <w:lvl w:ilvl="0">
        <w:start w:val="1"/>
        <w:numFmt w:val="decimal"/>
        <w:pStyle w:val="Level1Outline"/>
        <w:lvlText w:val="%1."/>
        <w:lvlJc w:val="left"/>
        <w:pPr>
          <w:tabs>
            <w:tab w:val="num" w:pos="720"/>
          </w:tabs>
          <w:ind w:left="360" w:hanging="360"/>
        </w:pPr>
      </w:lvl>
    </w:lvlOverride>
    <w:lvlOverride w:ilvl="1">
      <w:lvl w:ilvl="1">
        <w:start w:val="1"/>
        <w:numFmt w:val="decimal"/>
        <w:pStyle w:val="Level11Outline"/>
        <w:lvlText w:val="%1.%2."/>
        <w:lvlJc w:val="left"/>
        <w:pPr>
          <w:tabs>
            <w:tab w:val="num" w:pos="1620"/>
          </w:tabs>
          <w:ind w:left="972" w:hanging="432"/>
        </w:pPr>
        <w:rPr>
          <w:b/>
        </w:rPr>
      </w:lvl>
    </w:lvlOverride>
    <w:lvlOverride w:ilvl="2">
      <w:lvl w:ilvl="2">
        <w:start w:val="1"/>
        <w:numFmt w:val="decimal"/>
        <w:pStyle w:val="Level111Outline"/>
        <w:lvlText w:val="%1.%2.%3."/>
        <w:lvlJc w:val="left"/>
        <w:pPr>
          <w:tabs>
            <w:tab w:val="num" w:pos="2700"/>
          </w:tabs>
          <w:ind w:left="1764" w:hanging="504"/>
        </w:pPr>
        <w:rPr>
          <w:b/>
        </w:rPr>
      </w:lvl>
    </w:lvlOverride>
    <w:lvlOverride w:ilvl="3">
      <w:lvl w:ilvl="3">
        <w:start w:val="1"/>
        <w:numFmt w:val="decimal"/>
        <w:pStyle w:val="Level1111Outline"/>
        <w:lvlText w:val="%1.%2.%3.%4."/>
        <w:lvlJc w:val="left"/>
        <w:pPr>
          <w:tabs>
            <w:tab w:val="num" w:pos="2880"/>
          </w:tabs>
          <w:ind w:left="1728" w:hanging="648"/>
        </w:pPr>
      </w:lvl>
    </w:lvlOverride>
    <w:lvlOverride w:ilvl="4">
      <w:lvl w:ilvl="4">
        <w:start w:val="1"/>
        <w:numFmt w:val="decimal"/>
        <w:pStyle w:val="Level11111Outline"/>
        <w:lvlText w:val="%1.%2.%3.%4.%5."/>
        <w:lvlJc w:val="left"/>
        <w:pPr>
          <w:tabs>
            <w:tab w:val="num" w:pos="3600"/>
          </w:tabs>
          <w:ind w:left="2232" w:hanging="792"/>
        </w:pPr>
      </w:lvl>
    </w:lvlOverride>
    <w:lvlOverride w:ilvl="5">
      <w:lvl w:ilvl="5">
        <w:start w:val="1"/>
        <w:numFmt w:val="decimal"/>
        <w:lvlText w:val="%1.%2.%3.%4.%5.%6."/>
        <w:lvlJc w:val="left"/>
        <w:pPr>
          <w:tabs>
            <w:tab w:val="num" w:pos="4320"/>
          </w:tabs>
          <w:ind w:left="2736" w:hanging="936"/>
        </w:pPr>
      </w:lvl>
    </w:lvlOverride>
    <w:lvlOverride w:ilvl="6">
      <w:lvl w:ilvl="6">
        <w:start w:val="1"/>
        <w:numFmt w:val="decimal"/>
        <w:lvlText w:val="%1.%2.%3.%4.%5.%6.%7."/>
        <w:lvlJc w:val="left"/>
        <w:pPr>
          <w:tabs>
            <w:tab w:val="num" w:pos="5400"/>
          </w:tabs>
          <w:ind w:left="3240" w:hanging="1080"/>
        </w:pPr>
      </w:lvl>
    </w:lvlOverride>
    <w:lvlOverride w:ilvl="7">
      <w:lvl w:ilvl="7">
        <w:start w:val="1"/>
        <w:numFmt w:val="decimal"/>
        <w:lvlText w:val="%1.%2.%3.%4.%5.%6.%7.%8."/>
        <w:lvlJc w:val="left"/>
        <w:pPr>
          <w:tabs>
            <w:tab w:val="num" w:pos="6120"/>
          </w:tabs>
          <w:ind w:left="3744" w:hanging="1224"/>
        </w:pPr>
      </w:lvl>
    </w:lvlOverride>
    <w:lvlOverride w:ilvl="8">
      <w:lvl w:ilvl="8">
        <w:start w:val="1"/>
        <w:numFmt w:val="decimal"/>
        <w:lvlText w:val="%1.%2.%3.%4.%5.%6.%7.%8.%9."/>
        <w:lvlJc w:val="left"/>
        <w:pPr>
          <w:tabs>
            <w:tab w:val="num" w:pos="6840"/>
          </w:tabs>
          <w:ind w:left="4320" w:hanging="1440"/>
        </w:pPr>
      </w:lvl>
    </w:lvlOverride>
  </w:num>
  <w:num w:numId="3">
    <w:abstractNumId w:val="9"/>
  </w:num>
  <w:num w:numId="4">
    <w:abstractNumId w:val="5"/>
  </w:num>
  <w:num w:numId="5">
    <w:abstractNumId w:val="6"/>
  </w:num>
  <w:num w:numId="6">
    <w:abstractNumId w:val="0"/>
  </w:num>
  <w:num w:numId="7">
    <w:abstractNumId w:val="8"/>
  </w:num>
  <w:num w:numId="8">
    <w:abstractNumId w:val="4"/>
    <w:lvlOverride w:ilvl="0">
      <w:lvl w:ilvl="0">
        <w:start w:val="1"/>
        <w:numFmt w:val="decimal"/>
        <w:lvlText w:val="%1."/>
        <w:lvlJc w:val="left"/>
        <w:pPr>
          <w:ind w:left="792" w:hanging="432"/>
        </w:pPr>
        <w:rPr>
          <w:rFonts w:hint="default"/>
        </w:rPr>
      </w:lvl>
    </w:lvlOverride>
    <w:lvlOverride w:ilvl="1">
      <w:lvl w:ilvl="1">
        <w:start w:val="1"/>
        <w:numFmt w:val="decimal"/>
        <w:lvlText w:val="%1.%2"/>
        <w:lvlJc w:val="left"/>
        <w:pPr>
          <w:ind w:left="1584" w:hanging="864"/>
        </w:pPr>
        <w:rPr>
          <w:rFonts w:hint="eastAsia"/>
        </w:rPr>
      </w:lvl>
    </w:lvlOverride>
  </w:num>
  <w:num w:numId="9">
    <w:abstractNumId w:val="7"/>
  </w:num>
  <w:num w:numId="10">
    <w:abstractNumId w:val="3"/>
  </w:num>
  <w:num w:numId="11">
    <w:abstractNumId w:val="1"/>
  </w:num>
  <w:num w:numId="12">
    <w:abstractNumId w:val="2"/>
  </w:num>
  <w:num w:numId="1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o:colormru v:ext="edit" colors="#c0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724"/>
    <w:rsid w:val="00007CFA"/>
    <w:rsid w:val="00016A37"/>
    <w:rsid w:val="00020447"/>
    <w:rsid w:val="000224A8"/>
    <w:rsid w:val="000242C8"/>
    <w:rsid w:val="0002476C"/>
    <w:rsid w:val="000271E6"/>
    <w:rsid w:val="00041B71"/>
    <w:rsid w:val="00042E5B"/>
    <w:rsid w:val="0004571D"/>
    <w:rsid w:val="00045FA3"/>
    <w:rsid w:val="0004735A"/>
    <w:rsid w:val="00050E52"/>
    <w:rsid w:val="00053F8F"/>
    <w:rsid w:val="000573CA"/>
    <w:rsid w:val="0006201A"/>
    <w:rsid w:val="00067620"/>
    <w:rsid w:val="00073056"/>
    <w:rsid w:val="00075104"/>
    <w:rsid w:val="000849BD"/>
    <w:rsid w:val="00086BA4"/>
    <w:rsid w:val="000870A9"/>
    <w:rsid w:val="000872BD"/>
    <w:rsid w:val="00095FAE"/>
    <w:rsid w:val="000A0848"/>
    <w:rsid w:val="000B0F8A"/>
    <w:rsid w:val="000B1107"/>
    <w:rsid w:val="000B4431"/>
    <w:rsid w:val="000B4BC6"/>
    <w:rsid w:val="000C0572"/>
    <w:rsid w:val="000C1B9F"/>
    <w:rsid w:val="000C4080"/>
    <w:rsid w:val="000C4E45"/>
    <w:rsid w:val="000C56AB"/>
    <w:rsid w:val="000C58DA"/>
    <w:rsid w:val="000D3F73"/>
    <w:rsid w:val="000E499D"/>
    <w:rsid w:val="000E4AC7"/>
    <w:rsid w:val="000F64BB"/>
    <w:rsid w:val="00102F72"/>
    <w:rsid w:val="001035CE"/>
    <w:rsid w:val="00103D5F"/>
    <w:rsid w:val="0010469B"/>
    <w:rsid w:val="00107138"/>
    <w:rsid w:val="00111C2A"/>
    <w:rsid w:val="00113F2B"/>
    <w:rsid w:val="00115596"/>
    <w:rsid w:val="001238C5"/>
    <w:rsid w:val="00124A98"/>
    <w:rsid w:val="0013260A"/>
    <w:rsid w:val="00136781"/>
    <w:rsid w:val="001403E0"/>
    <w:rsid w:val="00146001"/>
    <w:rsid w:val="00152B56"/>
    <w:rsid w:val="00155F29"/>
    <w:rsid w:val="001608E8"/>
    <w:rsid w:val="00162CDA"/>
    <w:rsid w:val="00166F05"/>
    <w:rsid w:val="001738ED"/>
    <w:rsid w:val="00174AAA"/>
    <w:rsid w:val="00175E91"/>
    <w:rsid w:val="0018187D"/>
    <w:rsid w:val="00181D34"/>
    <w:rsid w:val="00185AF7"/>
    <w:rsid w:val="001910C8"/>
    <w:rsid w:val="00192F03"/>
    <w:rsid w:val="001933B3"/>
    <w:rsid w:val="001967D5"/>
    <w:rsid w:val="00197611"/>
    <w:rsid w:val="00197D99"/>
    <w:rsid w:val="001B45CE"/>
    <w:rsid w:val="001B4B96"/>
    <w:rsid w:val="001B4E48"/>
    <w:rsid w:val="001C2593"/>
    <w:rsid w:val="001C261F"/>
    <w:rsid w:val="001C359F"/>
    <w:rsid w:val="001D0972"/>
    <w:rsid w:val="001D18A2"/>
    <w:rsid w:val="001D1BEB"/>
    <w:rsid w:val="001E0238"/>
    <w:rsid w:val="001E23DC"/>
    <w:rsid w:val="001E3438"/>
    <w:rsid w:val="001E41F2"/>
    <w:rsid w:val="001F6442"/>
    <w:rsid w:val="001F65AA"/>
    <w:rsid w:val="001F65B9"/>
    <w:rsid w:val="00201395"/>
    <w:rsid w:val="00204643"/>
    <w:rsid w:val="002106F3"/>
    <w:rsid w:val="00210D41"/>
    <w:rsid w:val="00222D1D"/>
    <w:rsid w:val="00223CC2"/>
    <w:rsid w:val="002241F3"/>
    <w:rsid w:val="0022492E"/>
    <w:rsid w:val="00224D38"/>
    <w:rsid w:val="002256D6"/>
    <w:rsid w:val="00225F5B"/>
    <w:rsid w:val="00227F43"/>
    <w:rsid w:val="00231113"/>
    <w:rsid w:val="00236D29"/>
    <w:rsid w:val="00241EB9"/>
    <w:rsid w:val="002510CA"/>
    <w:rsid w:val="0025775D"/>
    <w:rsid w:val="00262314"/>
    <w:rsid w:val="00266B1A"/>
    <w:rsid w:val="002705EB"/>
    <w:rsid w:val="002711E8"/>
    <w:rsid w:val="00272FEF"/>
    <w:rsid w:val="00274212"/>
    <w:rsid w:val="00274823"/>
    <w:rsid w:val="00275B3A"/>
    <w:rsid w:val="00280C77"/>
    <w:rsid w:val="002839EB"/>
    <w:rsid w:val="0028425C"/>
    <w:rsid w:val="002927F8"/>
    <w:rsid w:val="002A004F"/>
    <w:rsid w:val="002A7BF7"/>
    <w:rsid w:val="002B059C"/>
    <w:rsid w:val="002B1485"/>
    <w:rsid w:val="002B3952"/>
    <w:rsid w:val="002C1A9E"/>
    <w:rsid w:val="002C2964"/>
    <w:rsid w:val="002C3526"/>
    <w:rsid w:val="002C445D"/>
    <w:rsid w:val="002C4C91"/>
    <w:rsid w:val="002D1985"/>
    <w:rsid w:val="002D2BB1"/>
    <w:rsid w:val="002D3CA8"/>
    <w:rsid w:val="002D69A8"/>
    <w:rsid w:val="002D7435"/>
    <w:rsid w:val="002E0AA1"/>
    <w:rsid w:val="002E0E7B"/>
    <w:rsid w:val="002E0FFE"/>
    <w:rsid w:val="002F0D31"/>
    <w:rsid w:val="002F4563"/>
    <w:rsid w:val="002F4BF5"/>
    <w:rsid w:val="0030156F"/>
    <w:rsid w:val="00303803"/>
    <w:rsid w:val="00303856"/>
    <w:rsid w:val="00317BBA"/>
    <w:rsid w:val="00321C43"/>
    <w:rsid w:val="00325F95"/>
    <w:rsid w:val="0033218D"/>
    <w:rsid w:val="00333032"/>
    <w:rsid w:val="003509C7"/>
    <w:rsid w:val="00350F39"/>
    <w:rsid w:val="00353805"/>
    <w:rsid w:val="003556CC"/>
    <w:rsid w:val="00357DA0"/>
    <w:rsid w:val="00361587"/>
    <w:rsid w:val="00364204"/>
    <w:rsid w:val="00365AD1"/>
    <w:rsid w:val="0037216B"/>
    <w:rsid w:val="0037317C"/>
    <w:rsid w:val="003736F2"/>
    <w:rsid w:val="00375CB1"/>
    <w:rsid w:val="00375D66"/>
    <w:rsid w:val="00380516"/>
    <w:rsid w:val="00381F3F"/>
    <w:rsid w:val="00386B6D"/>
    <w:rsid w:val="00390B3F"/>
    <w:rsid w:val="003910A3"/>
    <w:rsid w:val="00391C14"/>
    <w:rsid w:val="0039281B"/>
    <w:rsid w:val="003A13B7"/>
    <w:rsid w:val="003A1D78"/>
    <w:rsid w:val="003A60DE"/>
    <w:rsid w:val="003B0E2D"/>
    <w:rsid w:val="003B3F7A"/>
    <w:rsid w:val="003B48F8"/>
    <w:rsid w:val="003B49C2"/>
    <w:rsid w:val="003B5F8B"/>
    <w:rsid w:val="003B79AC"/>
    <w:rsid w:val="003C19C6"/>
    <w:rsid w:val="003C71B9"/>
    <w:rsid w:val="003D328F"/>
    <w:rsid w:val="003D33AE"/>
    <w:rsid w:val="003D405D"/>
    <w:rsid w:val="003D69E0"/>
    <w:rsid w:val="003F492A"/>
    <w:rsid w:val="003F72DA"/>
    <w:rsid w:val="00403588"/>
    <w:rsid w:val="004039B0"/>
    <w:rsid w:val="004053DC"/>
    <w:rsid w:val="00405840"/>
    <w:rsid w:val="00406EC7"/>
    <w:rsid w:val="0040780D"/>
    <w:rsid w:val="0041108A"/>
    <w:rsid w:val="0041146C"/>
    <w:rsid w:val="00414B64"/>
    <w:rsid w:val="00416302"/>
    <w:rsid w:val="0042072C"/>
    <w:rsid w:val="00421C24"/>
    <w:rsid w:val="004264D1"/>
    <w:rsid w:val="004271AB"/>
    <w:rsid w:val="00430C74"/>
    <w:rsid w:val="00434CCB"/>
    <w:rsid w:val="00437D12"/>
    <w:rsid w:val="00443BFD"/>
    <w:rsid w:val="00443C38"/>
    <w:rsid w:val="004474A5"/>
    <w:rsid w:val="00453035"/>
    <w:rsid w:val="00462597"/>
    <w:rsid w:val="0046485C"/>
    <w:rsid w:val="00465C64"/>
    <w:rsid w:val="004673F0"/>
    <w:rsid w:val="00467871"/>
    <w:rsid w:val="0047130C"/>
    <w:rsid w:val="0047190F"/>
    <w:rsid w:val="004806EF"/>
    <w:rsid w:val="00481BC3"/>
    <w:rsid w:val="0048231F"/>
    <w:rsid w:val="00482700"/>
    <w:rsid w:val="0048549C"/>
    <w:rsid w:val="004915FC"/>
    <w:rsid w:val="00491B00"/>
    <w:rsid w:val="00492774"/>
    <w:rsid w:val="00494565"/>
    <w:rsid w:val="004A13F2"/>
    <w:rsid w:val="004A3CB3"/>
    <w:rsid w:val="004A6021"/>
    <w:rsid w:val="004A647D"/>
    <w:rsid w:val="004B325C"/>
    <w:rsid w:val="004B3C37"/>
    <w:rsid w:val="004C6986"/>
    <w:rsid w:val="004C76FF"/>
    <w:rsid w:val="004D4C17"/>
    <w:rsid w:val="004D5DE3"/>
    <w:rsid w:val="004E2922"/>
    <w:rsid w:val="004E3918"/>
    <w:rsid w:val="004E465A"/>
    <w:rsid w:val="004F130D"/>
    <w:rsid w:val="005007D6"/>
    <w:rsid w:val="005049E5"/>
    <w:rsid w:val="005100A7"/>
    <w:rsid w:val="00526C03"/>
    <w:rsid w:val="005420A7"/>
    <w:rsid w:val="00547F30"/>
    <w:rsid w:val="005548CD"/>
    <w:rsid w:val="00555AAA"/>
    <w:rsid w:val="00560668"/>
    <w:rsid w:val="00563C8E"/>
    <w:rsid w:val="00570482"/>
    <w:rsid w:val="005713BB"/>
    <w:rsid w:val="005752D3"/>
    <w:rsid w:val="00575C30"/>
    <w:rsid w:val="00581179"/>
    <w:rsid w:val="00583EAB"/>
    <w:rsid w:val="005868BD"/>
    <w:rsid w:val="005933CD"/>
    <w:rsid w:val="0059451F"/>
    <w:rsid w:val="00596B50"/>
    <w:rsid w:val="00597C0F"/>
    <w:rsid w:val="005A00D3"/>
    <w:rsid w:val="005B28EA"/>
    <w:rsid w:val="005B542C"/>
    <w:rsid w:val="005B6FE7"/>
    <w:rsid w:val="005B72A6"/>
    <w:rsid w:val="005C1CE0"/>
    <w:rsid w:val="005D4470"/>
    <w:rsid w:val="005D7EEC"/>
    <w:rsid w:val="005E104D"/>
    <w:rsid w:val="005E270D"/>
    <w:rsid w:val="005E40FF"/>
    <w:rsid w:val="005E5081"/>
    <w:rsid w:val="005F3832"/>
    <w:rsid w:val="005F6F7D"/>
    <w:rsid w:val="00601499"/>
    <w:rsid w:val="00604D8D"/>
    <w:rsid w:val="006074DA"/>
    <w:rsid w:val="006124BF"/>
    <w:rsid w:val="00614E41"/>
    <w:rsid w:val="006201DF"/>
    <w:rsid w:val="00622594"/>
    <w:rsid w:val="00622B2B"/>
    <w:rsid w:val="006237C8"/>
    <w:rsid w:val="0062395A"/>
    <w:rsid w:val="006241EA"/>
    <w:rsid w:val="00627A5C"/>
    <w:rsid w:val="00634CD3"/>
    <w:rsid w:val="00634D8B"/>
    <w:rsid w:val="006407D2"/>
    <w:rsid w:val="00645AFF"/>
    <w:rsid w:val="00646631"/>
    <w:rsid w:val="006503CC"/>
    <w:rsid w:val="00650884"/>
    <w:rsid w:val="00651475"/>
    <w:rsid w:val="00654FAA"/>
    <w:rsid w:val="00660B1A"/>
    <w:rsid w:val="00662F5E"/>
    <w:rsid w:val="0066517C"/>
    <w:rsid w:val="00671F62"/>
    <w:rsid w:val="006731D2"/>
    <w:rsid w:val="00675DFB"/>
    <w:rsid w:val="006819BF"/>
    <w:rsid w:val="0069082D"/>
    <w:rsid w:val="00691E01"/>
    <w:rsid w:val="0069350D"/>
    <w:rsid w:val="0069418E"/>
    <w:rsid w:val="00696CFB"/>
    <w:rsid w:val="006A4194"/>
    <w:rsid w:val="006B00D0"/>
    <w:rsid w:val="006B0254"/>
    <w:rsid w:val="006B1326"/>
    <w:rsid w:val="006B2FBD"/>
    <w:rsid w:val="006C00DA"/>
    <w:rsid w:val="006C2215"/>
    <w:rsid w:val="006C6407"/>
    <w:rsid w:val="006C6BA7"/>
    <w:rsid w:val="006D1938"/>
    <w:rsid w:val="006D581E"/>
    <w:rsid w:val="006D6BA0"/>
    <w:rsid w:val="006E44BE"/>
    <w:rsid w:val="006E515A"/>
    <w:rsid w:val="006E7050"/>
    <w:rsid w:val="00701869"/>
    <w:rsid w:val="00703AD3"/>
    <w:rsid w:val="00710D5A"/>
    <w:rsid w:val="00710E8D"/>
    <w:rsid w:val="0071112E"/>
    <w:rsid w:val="007121E3"/>
    <w:rsid w:val="00712C46"/>
    <w:rsid w:val="0071471C"/>
    <w:rsid w:val="00722253"/>
    <w:rsid w:val="007231D4"/>
    <w:rsid w:val="007236BE"/>
    <w:rsid w:val="00726524"/>
    <w:rsid w:val="00726EA3"/>
    <w:rsid w:val="007323C1"/>
    <w:rsid w:val="007324D0"/>
    <w:rsid w:val="00732F9F"/>
    <w:rsid w:val="0074245A"/>
    <w:rsid w:val="0074449B"/>
    <w:rsid w:val="00754F84"/>
    <w:rsid w:val="007556E1"/>
    <w:rsid w:val="00755794"/>
    <w:rsid w:val="00755A5A"/>
    <w:rsid w:val="00757F71"/>
    <w:rsid w:val="007656AA"/>
    <w:rsid w:val="00771ADF"/>
    <w:rsid w:val="0077580B"/>
    <w:rsid w:val="0078357A"/>
    <w:rsid w:val="0078704E"/>
    <w:rsid w:val="00791513"/>
    <w:rsid w:val="00792B52"/>
    <w:rsid w:val="007956AF"/>
    <w:rsid w:val="0079717D"/>
    <w:rsid w:val="007A06F4"/>
    <w:rsid w:val="007A39BE"/>
    <w:rsid w:val="007A4369"/>
    <w:rsid w:val="007A4D06"/>
    <w:rsid w:val="007B1673"/>
    <w:rsid w:val="007B3A06"/>
    <w:rsid w:val="007B40E6"/>
    <w:rsid w:val="007B542E"/>
    <w:rsid w:val="007B6274"/>
    <w:rsid w:val="007B6500"/>
    <w:rsid w:val="007C0389"/>
    <w:rsid w:val="007C3089"/>
    <w:rsid w:val="007C315A"/>
    <w:rsid w:val="007C5575"/>
    <w:rsid w:val="007D4B39"/>
    <w:rsid w:val="007E4052"/>
    <w:rsid w:val="007F09D1"/>
    <w:rsid w:val="007F189C"/>
    <w:rsid w:val="007F2F34"/>
    <w:rsid w:val="00805405"/>
    <w:rsid w:val="008058F9"/>
    <w:rsid w:val="00810FEF"/>
    <w:rsid w:val="00813663"/>
    <w:rsid w:val="00814710"/>
    <w:rsid w:val="00817CD1"/>
    <w:rsid w:val="00827271"/>
    <w:rsid w:val="0083264E"/>
    <w:rsid w:val="008333E4"/>
    <w:rsid w:val="00835D13"/>
    <w:rsid w:val="00841386"/>
    <w:rsid w:val="008448E0"/>
    <w:rsid w:val="00845D6E"/>
    <w:rsid w:val="0085507B"/>
    <w:rsid w:val="008615FD"/>
    <w:rsid w:val="008669AB"/>
    <w:rsid w:val="00873B71"/>
    <w:rsid w:val="008744F3"/>
    <w:rsid w:val="008765CB"/>
    <w:rsid w:val="008770A8"/>
    <w:rsid w:val="00881B49"/>
    <w:rsid w:val="00882CF9"/>
    <w:rsid w:val="008851DF"/>
    <w:rsid w:val="00885B57"/>
    <w:rsid w:val="00892335"/>
    <w:rsid w:val="008934DD"/>
    <w:rsid w:val="008935F4"/>
    <w:rsid w:val="00894D67"/>
    <w:rsid w:val="00895C7D"/>
    <w:rsid w:val="008A1641"/>
    <w:rsid w:val="008A4D10"/>
    <w:rsid w:val="008A56E7"/>
    <w:rsid w:val="008A6F56"/>
    <w:rsid w:val="008B13B4"/>
    <w:rsid w:val="008B17FF"/>
    <w:rsid w:val="008B4AA7"/>
    <w:rsid w:val="008B4B0E"/>
    <w:rsid w:val="008B5BEC"/>
    <w:rsid w:val="008B6AFE"/>
    <w:rsid w:val="008C0D1A"/>
    <w:rsid w:val="008C1E42"/>
    <w:rsid w:val="008C7235"/>
    <w:rsid w:val="008C752B"/>
    <w:rsid w:val="008D0B27"/>
    <w:rsid w:val="008D63C5"/>
    <w:rsid w:val="008E3200"/>
    <w:rsid w:val="008E354C"/>
    <w:rsid w:val="008E76F4"/>
    <w:rsid w:val="008F432D"/>
    <w:rsid w:val="008F5862"/>
    <w:rsid w:val="00902D91"/>
    <w:rsid w:val="00907518"/>
    <w:rsid w:val="00907A7C"/>
    <w:rsid w:val="00924B09"/>
    <w:rsid w:val="00924BE5"/>
    <w:rsid w:val="009269D2"/>
    <w:rsid w:val="0093103F"/>
    <w:rsid w:val="00935013"/>
    <w:rsid w:val="00940CFD"/>
    <w:rsid w:val="009421B3"/>
    <w:rsid w:val="009438F2"/>
    <w:rsid w:val="00945929"/>
    <w:rsid w:val="00947ED7"/>
    <w:rsid w:val="009539AE"/>
    <w:rsid w:val="0095503F"/>
    <w:rsid w:val="00960D72"/>
    <w:rsid w:val="009901A6"/>
    <w:rsid w:val="00991CB8"/>
    <w:rsid w:val="009922BE"/>
    <w:rsid w:val="00996002"/>
    <w:rsid w:val="009A0AA9"/>
    <w:rsid w:val="009A48E8"/>
    <w:rsid w:val="009C56D8"/>
    <w:rsid w:val="009D0724"/>
    <w:rsid w:val="009D1CD7"/>
    <w:rsid w:val="009D2E4C"/>
    <w:rsid w:val="009D6610"/>
    <w:rsid w:val="009D79CE"/>
    <w:rsid w:val="009E39AB"/>
    <w:rsid w:val="009E6575"/>
    <w:rsid w:val="009F2C7E"/>
    <w:rsid w:val="009F3952"/>
    <w:rsid w:val="009F5A6E"/>
    <w:rsid w:val="00A03CB9"/>
    <w:rsid w:val="00A05A5D"/>
    <w:rsid w:val="00A14746"/>
    <w:rsid w:val="00A14D39"/>
    <w:rsid w:val="00A21D0C"/>
    <w:rsid w:val="00A25F33"/>
    <w:rsid w:val="00A2735B"/>
    <w:rsid w:val="00A32159"/>
    <w:rsid w:val="00A33625"/>
    <w:rsid w:val="00A336D9"/>
    <w:rsid w:val="00A35FCC"/>
    <w:rsid w:val="00A370E1"/>
    <w:rsid w:val="00A428BA"/>
    <w:rsid w:val="00A4343A"/>
    <w:rsid w:val="00A46D68"/>
    <w:rsid w:val="00A5028E"/>
    <w:rsid w:val="00A513FF"/>
    <w:rsid w:val="00A575A3"/>
    <w:rsid w:val="00A63A04"/>
    <w:rsid w:val="00A6541D"/>
    <w:rsid w:val="00A654AB"/>
    <w:rsid w:val="00A67C26"/>
    <w:rsid w:val="00A71947"/>
    <w:rsid w:val="00A73941"/>
    <w:rsid w:val="00A744D3"/>
    <w:rsid w:val="00A7478D"/>
    <w:rsid w:val="00A757BC"/>
    <w:rsid w:val="00A75A82"/>
    <w:rsid w:val="00A765B1"/>
    <w:rsid w:val="00A768BC"/>
    <w:rsid w:val="00A87F2D"/>
    <w:rsid w:val="00A92654"/>
    <w:rsid w:val="00A95106"/>
    <w:rsid w:val="00A97E46"/>
    <w:rsid w:val="00AA138A"/>
    <w:rsid w:val="00AA2B8A"/>
    <w:rsid w:val="00AB20A5"/>
    <w:rsid w:val="00AB287D"/>
    <w:rsid w:val="00AB33FE"/>
    <w:rsid w:val="00AB3E54"/>
    <w:rsid w:val="00AB466E"/>
    <w:rsid w:val="00AB66A5"/>
    <w:rsid w:val="00AD75F5"/>
    <w:rsid w:val="00AE3BB9"/>
    <w:rsid w:val="00AE496A"/>
    <w:rsid w:val="00AF1540"/>
    <w:rsid w:val="00AF1FD1"/>
    <w:rsid w:val="00AF2611"/>
    <w:rsid w:val="00AF2A16"/>
    <w:rsid w:val="00AF7469"/>
    <w:rsid w:val="00B021DB"/>
    <w:rsid w:val="00B02DBA"/>
    <w:rsid w:val="00B06000"/>
    <w:rsid w:val="00B126DB"/>
    <w:rsid w:val="00B12996"/>
    <w:rsid w:val="00B136C5"/>
    <w:rsid w:val="00B1697E"/>
    <w:rsid w:val="00B26477"/>
    <w:rsid w:val="00B27976"/>
    <w:rsid w:val="00B30E29"/>
    <w:rsid w:val="00B31B50"/>
    <w:rsid w:val="00B35F37"/>
    <w:rsid w:val="00B376D4"/>
    <w:rsid w:val="00B37EA6"/>
    <w:rsid w:val="00B46C48"/>
    <w:rsid w:val="00B500AE"/>
    <w:rsid w:val="00B53E93"/>
    <w:rsid w:val="00B61703"/>
    <w:rsid w:val="00B63289"/>
    <w:rsid w:val="00B6668E"/>
    <w:rsid w:val="00B6790C"/>
    <w:rsid w:val="00B72C86"/>
    <w:rsid w:val="00B74DD6"/>
    <w:rsid w:val="00B83D37"/>
    <w:rsid w:val="00B84927"/>
    <w:rsid w:val="00B94762"/>
    <w:rsid w:val="00B95573"/>
    <w:rsid w:val="00B95CBC"/>
    <w:rsid w:val="00B97BFD"/>
    <w:rsid w:val="00BA4F76"/>
    <w:rsid w:val="00BB33DC"/>
    <w:rsid w:val="00BB4500"/>
    <w:rsid w:val="00BC0461"/>
    <w:rsid w:val="00BC1A97"/>
    <w:rsid w:val="00BD0BDF"/>
    <w:rsid w:val="00BD0EDA"/>
    <w:rsid w:val="00BD7D50"/>
    <w:rsid w:val="00BE18CF"/>
    <w:rsid w:val="00BE2459"/>
    <w:rsid w:val="00BE47E4"/>
    <w:rsid w:val="00BE6FCD"/>
    <w:rsid w:val="00BE7E54"/>
    <w:rsid w:val="00BF19C4"/>
    <w:rsid w:val="00BF4A09"/>
    <w:rsid w:val="00C00F1E"/>
    <w:rsid w:val="00C06CE3"/>
    <w:rsid w:val="00C13BCA"/>
    <w:rsid w:val="00C14C5A"/>
    <w:rsid w:val="00C14FA0"/>
    <w:rsid w:val="00C16032"/>
    <w:rsid w:val="00C228CA"/>
    <w:rsid w:val="00C31487"/>
    <w:rsid w:val="00C32C08"/>
    <w:rsid w:val="00C335A5"/>
    <w:rsid w:val="00C37F2A"/>
    <w:rsid w:val="00C412F5"/>
    <w:rsid w:val="00C41F27"/>
    <w:rsid w:val="00C43D31"/>
    <w:rsid w:val="00C457E0"/>
    <w:rsid w:val="00C45F45"/>
    <w:rsid w:val="00C51B0E"/>
    <w:rsid w:val="00C60A9D"/>
    <w:rsid w:val="00C66CF3"/>
    <w:rsid w:val="00C77365"/>
    <w:rsid w:val="00C82118"/>
    <w:rsid w:val="00C87E8C"/>
    <w:rsid w:val="00C90C44"/>
    <w:rsid w:val="00C913C8"/>
    <w:rsid w:val="00C9308C"/>
    <w:rsid w:val="00CA0542"/>
    <w:rsid w:val="00CA1729"/>
    <w:rsid w:val="00CA24D1"/>
    <w:rsid w:val="00CA3E62"/>
    <w:rsid w:val="00CA4BB9"/>
    <w:rsid w:val="00CA7A7A"/>
    <w:rsid w:val="00CB278A"/>
    <w:rsid w:val="00CB48E7"/>
    <w:rsid w:val="00CC342B"/>
    <w:rsid w:val="00CC36FF"/>
    <w:rsid w:val="00CD00A4"/>
    <w:rsid w:val="00CD207E"/>
    <w:rsid w:val="00CD255E"/>
    <w:rsid w:val="00CD2970"/>
    <w:rsid w:val="00CD3D4A"/>
    <w:rsid w:val="00CD4B69"/>
    <w:rsid w:val="00CE083F"/>
    <w:rsid w:val="00CE4F7E"/>
    <w:rsid w:val="00CF0033"/>
    <w:rsid w:val="00CF10BD"/>
    <w:rsid w:val="00CF3018"/>
    <w:rsid w:val="00CF757C"/>
    <w:rsid w:val="00CF783A"/>
    <w:rsid w:val="00CF7DC5"/>
    <w:rsid w:val="00D04B50"/>
    <w:rsid w:val="00D0569E"/>
    <w:rsid w:val="00D05B53"/>
    <w:rsid w:val="00D07CB5"/>
    <w:rsid w:val="00D110B5"/>
    <w:rsid w:val="00D154C2"/>
    <w:rsid w:val="00D16BA8"/>
    <w:rsid w:val="00D2671A"/>
    <w:rsid w:val="00D30CA7"/>
    <w:rsid w:val="00D42998"/>
    <w:rsid w:val="00D4715A"/>
    <w:rsid w:val="00D53BC5"/>
    <w:rsid w:val="00D57E13"/>
    <w:rsid w:val="00D61BE5"/>
    <w:rsid w:val="00D648D2"/>
    <w:rsid w:val="00D64BAF"/>
    <w:rsid w:val="00D64C68"/>
    <w:rsid w:val="00D65A09"/>
    <w:rsid w:val="00D70524"/>
    <w:rsid w:val="00D735A8"/>
    <w:rsid w:val="00D82383"/>
    <w:rsid w:val="00D8387D"/>
    <w:rsid w:val="00D92B46"/>
    <w:rsid w:val="00D92B5D"/>
    <w:rsid w:val="00D94DF0"/>
    <w:rsid w:val="00D95995"/>
    <w:rsid w:val="00D9786F"/>
    <w:rsid w:val="00D97E0D"/>
    <w:rsid w:val="00DB35C3"/>
    <w:rsid w:val="00DB3D94"/>
    <w:rsid w:val="00DC55E2"/>
    <w:rsid w:val="00DD07EB"/>
    <w:rsid w:val="00DD1DDD"/>
    <w:rsid w:val="00DE161E"/>
    <w:rsid w:val="00DE3ACA"/>
    <w:rsid w:val="00DE4D61"/>
    <w:rsid w:val="00DE5CF5"/>
    <w:rsid w:val="00DF3568"/>
    <w:rsid w:val="00DF5071"/>
    <w:rsid w:val="00DF6DB7"/>
    <w:rsid w:val="00DF7010"/>
    <w:rsid w:val="00DF7651"/>
    <w:rsid w:val="00E019EB"/>
    <w:rsid w:val="00E06B3D"/>
    <w:rsid w:val="00E10D80"/>
    <w:rsid w:val="00E13681"/>
    <w:rsid w:val="00E17661"/>
    <w:rsid w:val="00E22B3F"/>
    <w:rsid w:val="00E25966"/>
    <w:rsid w:val="00E3317A"/>
    <w:rsid w:val="00E3393E"/>
    <w:rsid w:val="00E42C34"/>
    <w:rsid w:val="00E43ADF"/>
    <w:rsid w:val="00E44B8B"/>
    <w:rsid w:val="00E53D8F"/>
    <w:rsid w:val="00E56001"/>
    <w:rsid w:val="00E667BD"/>
    <w:rsid w:val="00E729AD"/>
    <w:rsid w:val="00E8126C"/>
    <w:rsid w:val="00E85DE7"/>
    <w:rsid w:val="00E8724E"/>
    <w:rsid w:val="00E9396D"/>
    <w:rsid w:val="00E93E16"/>
    <w:rsid w:val="00E9705D"/>
    <w:rsid w:val="00EA0BA3"/>
    <w:rsid w:val="00EA2188"/>
    <w:rsid w:val="00EA22A9"/>
    <w:rsid w:val="00EA2E5F"/>
    <w:rsid w:val="00EA5877"/>
    <w:rsid w:val="00EA658A"/>
    <w:rsid w:val="00EB3CC6"/>
    <w:rsid w:val="00EB5A2D"/>
    <w:rsid w:val="00EC34B3"/>
    <w:rsid w:val="00EC3BAD"/>
    <w:rsid w:val="00EC3D87"/>
    <w:rsid w:val="00EC5201"/>
    <w:rsid w:val="00EC5831"/>
    <w:rsid w:val="00ED10FB"/>
    <w:rsid w:val="00ED5027"/>
    <w:rsid w:val="00ED6D86"/>
    <w:rsid w:val="00EE2FE8"/>
    <w:rsid w:val="00EE438B"/>
    <w:rsid w:val="00EE43D9"/>
    <w:rsid w:val="00EE6583"/>
    <w:rsid w:val="00EF462C"/>
    <w:rsid w:val="00EF7F7A"/>
    <w:rsid w:val="00F00426"/>
    <w:rsid w:val="00F0048B"/>
    <w:rsid w:val="00F01822"/>
    <w:rsid w:val="00F02628"/>
    <w:rsid w:val="00F1202B"/>
    <w:rsid w:val="00F13C81"/>
    <w:rsid w:val="00F15E8B"/>
    <w:rsid w:val="00F2149F"/>
    <w:rsid w:val="00F2206D"/>
    <w:rsid w:val="00F23327"/>
    <w:rsid w:val="00F3105E"/>
    <w:rsid w:val="00F32B13"/>
    <w:rsid w:val="00F37762"/>
    <w:rsid w:val="00F42FF5"/>
    <w:rsid w:val="00F4318E"/>
    <w:rsid w:val="00F43334"/>
    <w:rsid w:val="00F446B2"/>
    <w:rsid w:val="00F4719E"/>
    <w:rsid w:val="00F533A7"/>
    <w:rsid w:val="00F56F77"/>
    <w:rsid w:val="00F578BF"/>
    <w:rsid w:val="00F66100"/>
    <w:rsid w:val="00F66B76"/>
    <w:rsid w:val="00F735C0"/>
    <w:rsid w:val="00F77332"/>
    <w:rsid w:val="00F80D58"/>
    <w:rsid w:val="00F8311F"/>
    <w:rsid w:val="00F84369"/>
    <w:rsid w:val="00F90C3A"/>
    <w:rsid w:val="00F93274"/>
    <w:rsid w:val="00F957AF"/>
    <w:rsid w:val="00F9656A"/>
    <w:rsid w:val="00F96B03"/>
    <w:rsid w:val="00F973C7"/>
    <w:rsid w:val="00FA221E"/>
    <w:rsid w:val="00FA228E"/>
    <w:rsid w:val="00FA2E9A"/>
    <w:rsid w:val="00FA314A"/>
    <w:rsid w:val="00FA3B40"/>
    <w:rsid w:val="00FA5823"/>
    <w:rsid w:val="00FA6453"/>
    <w:rsid w:val="00FB107E"/>
    <w:rsid w:val="00FB2C81"/>
    <w:rsid w:val="00FB44A3"/>
    <w:rsid w:val="00FB5826"/>
    <w:rsid w:val="00FB612A"/>
    <w:rsid w:val="00FB6750"/>
    <w:rsid w:val="00FE0B43"/>
    <w:rsid w:val="00FE279C"/>
    <w:rsid w:val="00FE631C"/>
    <w:rsid w:val="00FF2D54"/>
    <w:rsid w:val="00FF44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0f"/>
    </o:shapedefaults>
    <o:shapelayout v:ext="edit">
      <o:idmap v:ext="edit" data="1"/>
    </o:shapelayout>
  </w:shapeDefaults>
  <w:decimalSymbol w:val="."/>
  <w:listSeparator w:val=","/>
  <w14:docId w14:val="25F2119F"/>
  <w15:docId w15:val="{6EAC4E5F-52D4-48E9-B779-C629D586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45929"/>
    <w:rPr>
      <w:sz w:val="24"/>
      <w:szCs w:val="24"/>
    </w:rPr>
  </w:style>
  <w:style w:type="paragraph" w:styleId="10">
    <w:name w:val="heading 1"/>
    <w:basedOn w:val="a"/>
    <w:next w:val="a"/>
    <w:qFormat/>
    <w:rsid w:val="00155F29"/>
    <w:pPr>
      <w:keepNext/>
      <w:spacing w:before="240" w:after="60"/>
      <w:outlineLvl w:val="0"/>
    </w:pPr>
    <w:rPr>
      <w:rFonts w:ascii="Arial" w:hAnsi="Arial" w:cs="Arial"/>
      <w:b/>
      <w:bCs/>
      <w:kern w:val="32"/>
      <w:sz w:val="32"/>
      <w:szCs w:val="32"/>
    </w:rPr>
  </w:style>
  <w:style w:type="paragraph" w:styleId="2">
    <w:name w:val="heading 2"/>
    <w:basedOn w:val="a"/>
    <w:next w:val="a"/>
    <w:qFormat/>
    <w:rsid w:val="00155F29"/>
    <w:pPr>
      <w:keepNext/>
      <w:spacing w:before="240" w:after="60"/>
      <w:outlineLvl w:val="1"/>
    </w:pPr>
    <w:rPr>
      <w:rFonts w:ascii="Arial" w:hAnsi="Arial" w:cs="Arial"/>
      <w:b/>
      <w:bCs/>
      <w:i/>
      <w:iCs/>
      <w:sz w:val="28"/>
      <w:szCs w:val="28"/>
    </w:rPr>
  </w:style>
  <w:style w:type="paragraph" w:styleId="3">
    <w:name w:val="heading 3"/>
    <w:basedOn w:val="a"/>
    <w:next w:val="a"/>
    <w:qFormat/>
    <w:rsid w:val="00835D13"/>
    <w:pPr>
      <w:keepNext/>
      <w:spacing w:before="240" w:after="60"/>
      <w:outlineLvl w:val="2"/>
    </w:pPr>
    <w:rPr>
      <w:rFonts w:ascii="Arial" w:hAnsi="Arial" w:cs="Arial"/>
      <w:b/>
      <w:bCs/>
      <w:sz w:val="26"/>
      <w:szCs w:val="26"/>
    </w:rPr>
  </w:style>
  <w:style w:type="paragraph" w:styleId="4">
    <w:name w:val="heading 4"/>
    <w:basedOn w:val="a"/>
    <w:next w:val="a"/>
    <w:qFormat/>
    <w:rsid w:val="00835D13"/>
    <w:pPr>
      <w:keepNext/>
      <w:spacing w:before="240" w:after="60"/>
      <w:outlineLvl w:val="3"/>
    </w:pPr>
    <w:rPr>
      <w:b/>
      <w:bCs/>
      <w:sz w:val="28"/>
      <w:szCs w:val="28"/>
    </w:rPr>
  </w:style>
  <w:style w:type="paragraph" w:styleId="5">
    <w:name w:val="heading 5"/>
    <w:basedOn w:val="a"/>
    <w:next w:val="a"/>
    <w:qFormat/>
    <w:rsid w:val="00155F29"/>
    <w:pPr>
      <w:spacing w:before="240" w:after="60"/>
      <w:outlineLvl w:val="4"/>
    </w:pPr>
    <w:rPr>
      <w:rFonts w:ascii="Arial" w:hAnsi="Arial"/>
      <w:b/>
      <w:bCs/>
      <w:i/>
      <w:iCs/>
      <w:sz w:val="26"/>
      <w:szCs w:val="26"/>
    </w:rPr>
  </w:style>
  <w:style w:type="paragraph" w:styleId="6">
    <w:name w:val="heading 6"/>
    <w:basedOn w:val="a"/>
    <w:next w:val="a"/>
    <w:qFormat/>
    <w:rsid w:val="00155F29"/>
    <w:pPr>
      <w:spacing w:before="240" w:after="60"/>
      <w:outlineLvl w:val="5"/>
    </w:pPr>
    <w:rPr>
      <w:rFonts w:eastAsia="MS Mincho"/>
      <w:b/>
      <w:bCs/>
      <w:sz w:val="22"/>
      <w:szCs w:val="22"/>
    </w:rPr>
  </w:style>
  <w:style w:type="paragraph" w:styleId="7">
    <w:name w:val="heading 7"/>
    <w:basedOn w:val="a"/>
    <w:next w:val="a"/>
    <w:qFormat/>
    <w:rsid w:val="00155F29"/>
    <w:pPr>
      <w:spacing w:before="240" w:after="60"/>
      <w:outlineLvl w:val="6"/>
    </w:pPr>
    <w:rPr>
      <w:rFonts w:eastAsia="MS Minch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evel1Outline">
    <w:name w:val="Level 1 Outline"/>
    <w:basedOn w:val="a"/>
    <w:link w:val="Level1OutlineChar"/>
    <w:rsid w:val="00107138"/>
    <w:pPr>
      <w:numPr>
        <w:numId w:val="2"/>
      </w:numPr>
      <w:tabs>
        <w:tab w:val="clear" w:pos="720"/>
      </w:tabs>
      <w:spacing w:before="360"/>
      <w:ind w:left="540" w:hanging="540"/>
    </w:pPr>
    <w:rPr>
      <w:rFonts w:ascii="Arial" w:hAnsi="Arial"/>
      <w:b/>
    </w:rPr>
  </w:style>
  <w:style w:type="paragraph" w:customStyle="1" w:styleId="Level11Outline">
    <w:name w:val="Level 1.1 Outline"/>
    <w:basedOn w:val="Level1Outline"/>
    <w:link w:val="Level11OutlineChar"/>
    <w:rsid w:val="00107138"/>
    <w:pPr>
      <w:numPr>
        <w:ilvl w:val="1"/>
      </w:numPr>
      <w:pBdr>
        <w:top w:val="single" w:sz="4" w:space="1" w:color="auto"/>
      </w:pBdr>
      <w:spacing w:before="180"/>
      <w:ind w:left="1260" w:hanging="720"/>
      <w:outlineLvl w:val="1"/>
    </w:pPr>
    <w:rPr>
      <w:sz w:val="20"/>
    </w:rPr>
  </w:style>
  <w:style w:type="numbering" w:styleId="111111">
    <w:name w:val="Outline List 2"/>
    <w:aliases w:val="SW 1 / 1.1 / 1.1.1"/>
    <w:basedOn w:val="a2"/>
    <w:rsid w:val="00107138"/>
    <w:pPr>
      <w:numPr>
        <w:numId w:val="1"/>
      </w:numPr>
    </w:pPr>
  </w:style>
  <w:style w:type="paragraph" w:customStyle="1" w:styleId="Level111Outline">
    <w:name w:val="Level 1.1.1 Outline"/>
    <w:basedOn w:val="Level11Outline"/>
    <w:link w:val="Level111OutlineChar"/>
    <w:rsid w:val="00107138"/>
    <w:pPr>
      <w:numPr>
        <w:ilvl w:val="2"/>
      </w:numPr>
      <w:pBdr>
        <w:top w:val="none" w:sz="0" w:space="0" w:color="auto"/>
      </w:pBdr>
      <w:spacing w:before="80"/>
      <w:ind w:left="1987" w:hanging="720"/>
      <w:outlineLvl w:val="2"/>
    </w:pPr>
  </w:style>
  <w:style w:type="paragraph" w:customStyle="1" w:styleId="Level1111Outline">
    <w:name w:val="Level 1.1.1.1 Outline"/>
    <w:basedOn w:val="Level111Outline"/>
    <w:rsid w:val="00107138"/>
    <w:pPr>
      <w:numPr>
        <w:ilvl w:val="3"/>
      </w:numPr>
      <w:tabs>
        <w:tab w:val="clear" w:pos="2880"/>
        <w:tab w:val="num" w:pos="360"/>
      </w:tabs>
      <w:ind w:left="2160" w:hanging="900"/>
      <w:outlineLvl w:val="3"/>
    </w:pPr>
  </w:style>
  <w:style w:type="paragraph" w:customStyle="1" w:styleId="Level11111Outline">
    <w:name w:val="Level 1.1.1.1.1 Outline"/>
    <w:basedOn w:val="Level1111Outline"/>
    <w:rsid w:val="00107138"/>
    <w:pPr>
      <w:numPr>
        <w:ilvl w:val="4"/>
      </w:numPr>
      <w:tabs>
        <w:tab w:val="clear" w:pos="3600"/>
        <w:tab w:val="num" w:pos="360"/>
      </w:tabs>
      <w:ind w:left="3240" w:hanging="1080"/>
      <w:outlineLvl w:val="4"/>
    </w:pPr>
  </w:style>
  <w:style w:type="character" w:customStyle="1" w:styleId="Level111OutlineChar">
    <w:name w:val="Level 1.1.1 Outline Char"/>
    <w:link w:val="Level111Outline"/>
    <w:rsid w:val="00107138"/>
    <w:rPr>
      <w:rFonts w:ascii="Arial" w:hAnsi="Arial"/>
      <w:b/>
      <w:szCs w:val="24"/>
    </w:rPr>
  </w:style>
  <w:style w:type="paragraph" w:styleId="a3">
    <w:name w:val="header"/>
    <w:aliases w:val="HeaderSec1"/>
    <w:basedOn w:val="a"/>
    <w:link w:val="a4"/>
    <w:uiPriority w:val="99"/>
    <w:rsid w:val="00155F29"/>
    <w:pPr>
      <w:tabs>
        <w:tab w:val="center" w:pos="4320"/>
        <w:tab w:val="right" w:pos="8640"/>
      </w:tabs>
    </w:pPr>
    <w:rPr>
      <w:rFonts w:ascii="Arial" w:hAnsi="Arial"/>
    </w:rPr>
  </w:style>
  <w:style w:type="paragraph" w:styleId="a5">
    <w:name w:val="footer"/>
    <w:basedOn w:val="a"/>
    <w:link w:val="a6"/>
    <w:uiPriority w:val="99"/>
    <w:rsid w:val="00155F29"/>
    <w:pPr>
      <w:tabs>
        <w:tab w:val="center" w:pos="4320"/>
        <w:tab w:val="right" w:pos="8640"/>
      </w:tabs>
    </w:pPr>
    <w:rPr>
      <w:rFonts w:ascii="Arial" w:hAnsi="Arial"/>
    </w:rPr>
  </w:style>
  <w:style w:type="numbering" w:customStyle="1" w:styleId="StyleOutlinenumbered1">
    <w:name w:val="Style Outline numbered1"/>
    <w:basedOn w:val="a2"/>
    <w:rsid w:val="00155F29"/>
    <w:pPr>
      <w:numPr>
        <w:numId w:val="3"/>
      </w:numPr>
    </w:pPr>
  </w:style>
  <w:style w:type="paragraph" w:customStyle="1" w:styleId="Level1Text">
    <w:name w:val="Level 1 Text"/>
    <w:basedOn w:val="a"/>
    <w:rsid w:val="00155F29"/>
    <w:pPr>
      <w:spacing w:before="80"/>
      <w:ind w:left="547"/>
    </w:pPr>
    <w:rPr>
      <w:rFonts w:ascii="Arial" w:hAnsi="Arial"/>
      <w:sz w:val="20"/>
    </w:rPr>
  </w:style>
  <w:style w:type="table" w:styleId="a7">
    <w:name w:val="Table Grid"/>
    <w:basedOn w:val="a1"/>
    <w:uiPriority w:val="39"/>
    <w:rsid w:val="00155F29"/>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TableCentered">
    <w:name w:val="Table Centered"/>
    <w:basedOn w:val="a"/>
    <w:rsid w:val="00155F29"/>
    <w:pPr>
      <w:jc w:val="center"/>
    </w:pPr>
    <w:rPr>
      <w:rFonts w:ascii="Arial" w:hAnsi="Arial"/>
      <w:sz w:val="20"/>
      <w:szCs w:val="20"/>
    </w:rPr>
  </w:style>
  <w:style w:type="character" w:customStyle="1" w:styleId="Level11OutlineChar">
    <w:name w:val="Level 1.1 Outline Char"/>
    <w:link w:val="Level11Outline"/>
    <w:rsid w:val="00155F29"/>
    <w:rPr>
      <w:rFonts w:ascii="Arial" w:hAnsi="Arial"/>
      <w:b/>
      <w:szCs w:val="24"/>
    </w:rPr>
  </w:style>
  <w:style w:type="paragraph" w:styleId="a8">
    <w:name w:val="Body Text Indent"/>
    <w:basedOn w:val="a"/>
    <w:rsid w:val="00155F29"/>
    <w:pPr>
      <w:tabs>
        <w:tab w:val="left" w:pos="720"/>
        <w:tab w:val="left" w:pos="1320"/>
        <w:tab w:val="left" w:pos="2160"/>
        <w:tab w:val="left" w:pos="3240"/>
        <w:tab w:val="left" w:pos="4565"/>
        <w:tab w:val="left" w:pos="6120"/>
        <w:tab w:val="left" w:pos="8640"/>
      </w:tabs>
      <w:ind w:left="720"/>
    </w:pPr>
    <w:rPr>
      <w:szCs w:val="20"/>
    </w:rPr>
  </w:style>
  <w:style w:type="paragraph" w:styleId="30">
    <w:name w:val="Body Text Indent 3"/>
    <w:basedOn w:val="a"/>
    <w:rsid w:val="00155F29"/>
    <w:pPr>
      <w:spacing w:after="120"/>
      <w:ind w:left="360"/>
    </w:pPr>
    <w:rPr>
      <w:rFonts w:ascii="Arial" w:hAnsi="Arial"/>
      <w:sz w:val="16"/>
      <w:szCs w:val="16"/>
    </w:rPr>
  </w:style>
  <w:style w:type="paragraph" w:styleId="a9">
    <w:name w:val="Body Text"/>
    <w:basedOn w:val="a"/>
    <w:rsid w:val="00155F29"/>
    <w:pPr>
      <w:spacing w:after="120"/>
    </w:pPr>
    <w:rPr>
      <w:rFonts w:ascii="Arial" w:hAnsi="Arial"/>
    </w:rPr>
  </w:style>
  <w:style w:type="paragraph" w:styleId="31">
    <w:name w:val="Body Text 3"/>
    <w:basedOn w:val="a"/>
    <w:rsid w:val="00155F29"/>
    <w:pPr>
      <w:spacing w:after="120"/>
    </w:pPr>
    <w:rPr>
      <w:rFonts w:ascii="Arial" w:hAnsi="Arial"/>
      <w:sz w:val="16"/>
      <w:szCs w:val="16"/>
    </w:rPr>
  </w:style>
  <w:style w:type="paragraph" w:styleId="11">
    <w:name w:val="index 1"/>
    <w:basedOn w:val="a"/>
    <w:next w:val="a"/>
    <w:autoRedefine/>
    <w:semiHidden/>
    <w:rsid w:val="00155F29"/>
    <w:pPr>
      <w:tabs>
        <w:tab w:val="left" w:pos="540"/>
        <w:tab w:val="left" w:pos="1320"/>
        <w:tab w:val="left" w:pos="1710"/>
        <w:tab w:val="left" w:pos="2160"/>
        <w:tab w:val="left" w:pos="3240"/>
        <w:tab w:val="left" w:pos="3600"/>
        <w:tab w:val="left" w:pos="4565"/>
        <w:tab w:val="left" w:pos="6120"/>
        <w:tab w:val="left" w:pos="8640"/>
      </w:tabs>
      <w:spacing w:before="20"/>
    </w:pPr>
    <w:rPr>
      <w:szCs w:val="20"/>
    </w:rPr>
  </w:style>
  <w:style w:type="paragraph" w:styleId="aa">
    <w:name w:val="caption"/>
    <w:basedOn w:val="a"/>
    <w:next w:val="a"/>
    <w:qFormat/>
    <w:rsid w:val="00155F29"/>
    <w:pPr>
      <w:tabs>
        <w:tab w:val="left" w:pos="720"/>
        <w:tab w:val="left" w:pos="1320"/>
        <w:tab w:val="left" w:pos="2160"/>
        <w:tab w:val="left" w:pos="3240"/>
        <w:tab w:val="left" w:pos="4565"/>
        <w:tab w:val="left" w:pos="6120"/>
        <w:tab w:val="left" w:pos="8640"/>
      </w:tabs>
      <w:jc w:val="center"/>
    </w:pPr>
    <w:rPr>
      <w:rFonts w:ascii="Arial" w:hAnsi="Arial" w:cs="Arial"/>
      <w:b/>
      <w:bCs/>
      <w:szCs w:val="20"/>
    </w:rPr>
  </w:style>
  <w:style w:type="paragraph" w:styleId="ab">
    <w:name w:val="toa heading"/>
    <w:basedOn w:val="a"/>
    <w:next w:val="a"/>
    <w:semiHidden/>
    <w:rsid w:val="00155F29"/>
    <w:pPr>
      <w:tabs>
        <w:tab w:val="left" w:pos="9000"/>
        <w:tab w:val="right" w:pos="9360"/>
      </w:tabs>
      <w:suppressAutoHyphens/>
    </w:pPr>
    <w:rPr>
      <w:rFonts w:ascii="Courier New" w:hAnsi="Courier New"/>
      <w:szCs w:val="20"/>
    </w:rPr>
  </w:style>
  <w:style w:type="character" w:styleId="ac">
    <w:name w:val="annotation reference"/>
    <w:uiPriority w:val="99"/>
    <w:semiHidden/>
    <w:rsid w:val="00325F95"/>
    <w:rPr>
      <w:sz w:val="16"/>
      <w:szCs w:val="16"/>
    </w:rPr>
  </w:style>
  <w:style w:type="paragraph" w:styleId="ad">
    <w:name w:val="annotation text"/>
    <w:basedOn w:val="a"/>
    <w:link w:val="ae"/>
    <w:uiPriority w:val="99"/>
    <w:semiHidden/>
    <w:rsid w:val="00325F95"/>
    <w:rPr>
      <w:sz w:val="20"/>
      <w:szCs w:val="20"/>
    </w:rPr>
  </w:style>
  <w:style w:type="paragraph" w:styleId="af">
    <w:name w:val="annotation subject"/>
    <w:basedOn w:val="ad"/>
    <w:next w:val="ad"/>
    <w:semiHidden/>
    <w:rsid w:val="00325F95"/>
    <w:rPr>
      <w:b/>
      <w:bCs/>
    </w:rPr>
  </w:style>
  <w:style w:type="paragraph" w:styleId="af0">
    <w:name w:val="Balloon Text"/>
    <w:basedOn w:val="a"/>
    <w:semiHidden/>
    <w:rsid w:val="00325F95"/>
    <w:rPr>
      <w:rFonts w:ascii="Tahoma" w:hAnsi="Tahoma" w:cs="Tahoma"/>
      <w:sz w:val="16"/>
      <w:szCs w:val="16"/>
    </w:rPr>
  </w:style>
  <w:style w:type="paragraph" w:customStyle="1" w:styleId="Level111Text">
    <w:name w:val="Level 1.1.1 Text"/>
    <w:basedOn w:val="a"/>
    <w:rsid w:val="001C261F"/>
    <w:pPr>
      <w:spacing w:before="80"/>
      <w:ind w:left="1987"/>
    </w:pPr>
    <w:rPr>
      <w:rFonts w:ascii="Arial" w:hAnsi="Arial"/>
      <w:sz w:val="20"/>
    </w:rPr>
  </w:style>
  <w:style w:type="paragraph" w:customStyle="1" w:styleId="Level11BulletList">
    <w:name w:val="Level 1.1 Bullet List"/>
    <w:basedOn w:val="a"/>
    <w:rsid w:val="001C261F"/>
    <w:pPr>
      <w:numPr>
        <w:numId w:val="4"/>
      </w:numPr>
      <w:tabs>
        <w:tab w:val="clear" w:pos="1987"/>
        <w:tab w:val="num" w:pos="1440"/>
      </w:tabs>
      <w:spacing w:before="80"/>
      <w:ind w:left="1440" w:hanging="180"/>
    </w:pPr>
    <w:rPr>
      <w:rFonts w:ascii="Arial" w:hAnsi="Arial"/>
      <w:sz w:val="20"/>
    </w:rPr>
  </w:style>
  <w:style w:type="character" w:styleId="af1">
    <w:name w:val="page number"/>
    <w:basedOn w:val="a0"/>
    <w:rsid w:val="000224A8"/>
  </w:style>
  <w:style w:type="character" w:customStyle="1" w:styleId="Level1OutlineChar">
    <w:name w:val="Level 1 Outline Char"/>
    <w:link w:val="Level1Outline"/>
    <w:rsid w:val="00F80D58"/>
    <w:rPr>
      <w:rFonts w:ascii="Arial" w:hAnsi="Arial"/>
      <w:b/>
      <w:sz w:val="24"/>
      <w:szCs w:val="24"/>
    </w:rPr>
  </w:style>
  <w:style w:type="paragraph" w:customStyle="1" w:styleId="HeaderDescription">
    <w:name w:val="Header Description"/>
    <w:basedOn w:val="a3"/>
    <w:rsid w:val="00434CCB"/>
    <w:pPr>
      <w:spacing w:before="40"/>
    </w:pPr>
    <w:rPr>
      <w:rFonts w:eastAsia="Times New Roman" w:cs="Arial"/>
      <w:sz w:val="16"/>
      <w:szCs w:val="20"/>
    </w:rPr>
  </w:style>
  <w:style w:type="paragraph" w:customStyle="1" w:styleId="HeaderStepGuidelineText">
    <w:name w:val="Header Step Guideline Text"/>
    <w:basedOn w:val="a"/>
    <w:autoRedefine/>
    <w:rsid w:val="00434CCB"/>
    <w:pPr>
      <w:spacing w:before="40" w:after="40"/>
      <w:ind w:right="108"/>
    </w:pPr>
    <w:rPr>
      <w:rFonts w:ascii="Arial" w:hAnsi="Arial"/>
      <w:b/>
    </w:rPr>
  </w:style>
  <w:style w:type="numbering" w:customStyle="1" w:styleId="StyleOutlinenumbered">
    <w:name w:val="Style Outline numbered"/>
    <w:basedOn w:val="a2"/>
    <w:rsid w:val="00434CCB"/>
    <w:pPr>
      <w:numPr>
        <w:numId w:val="5"/>
      </w:numPr>
    </w:pPr>
  </w:style>
  <w:style w:type="paragraph" w:customStyle="1" w:styleId="AppendixHeader">
    <w:name w:val="Appendix Header"/>
    <w:basedOn w:val="HeaderStepGuidelineText"/>
    <w:rsid w:val="004A647D"/>
    <w:pPr>
      <w:ind w:right="0"/>
      <w:jc w:val="center"/>
    </w:pPr>
    <w:rPr>
      <w:rFonts w:eastAsia="Times New Roman"/>
      <w:bCs/>
      <w:szCs w:val="20"/>
    </w:rPr>
  </w:style>
  <w:style w:type="character" w:customStyle="1" w:styleId="ae">
    <w:name w:val="批注文字 字符"/>
    <w:link w:val="ad"/>
    <w:uiPriority w:val="99"/>
    <w:semiHidden/>
    <w:locked/>
    <w:rsid w:val="00805405"/>
    <w:rPr>
      <w:lang w:val="en-US" w:eastAsia="zh-CN" w:bidi="ar-SA"/>
    </w:rPr>
  </w:style>
  <w:style w:type="character" w:customStyle="1" w:styleId="af2">
    <w:name w:val="标题 字符"/>
    <w:link w:val="af3"/>
    <w:locked/>
    <w:rsid w:val="00AF2A16"/>
    <w:rPr>
      <w:b/>
      <w:sz w:val="32"/>
      <w:lang w:val="en-US" w:eastAsia="zh-CN" w:bidi="ar-SA"/>
    </w:rPr>
  </w:style>
  <w:style w:type="paragraph" w:styleId="af3">
    <w:name w:val="Title"/>
    <w:basedOn w:val="a"/>
    <w:link w:val="af2"/>
    <w:qFormat/>
    <w:rsid w:val="00AF2A16"/>
    <w:pPr>
      <w:jc w:val="center"/>
    </w:pPr>
    <w:rPr>
      <w:b/>
      <w:sz w:val="32"/>
      <w:szCs w:val="20"/>
    </w:rPr>
  </w:style>
  <w:style w:type="paragraph" w:styleId="af4">
    <w:name w:val="List Paragraph"/>
    <w:basedOn w:val="a"/>
    <w:link w:val="af5"/>
    <w:uiPriority w:val="34"/>
    <w:qFormat/>
    <w:rsid w:val="00BB33DC"/>
    <w:pPr>
      <w:spacing w:after="200" w:line="276" w:lineRule="auto"/>
      <w:ind w:left="720"/>
      <w:contextualSpacing/>
    </w:pPr>
    <w:rPr>
      <w:rFonts w:ascii="Calibri" w:hAnsi="Calibri"/>
      <w:sz w:val="22"/>
      <w:szCs w:val="22"/>
    </w:rPr>
  </w:style>
  <w:style w:type="paragraph" w:customStyle="1" w:styleId="Level5Bullet">
    <w:name w:val="Level 5 Bullet"/>
    <w:basedOn w:val="a"/>
    <w:rsid w:val="00BB33DC"/>
    <w:pPr>
      <w:numPr>
        <w:numId w:val="6"/>
      </w:numPr>
    </w:pPr>
    <w:rPr>
      <w:rFonts w:ascii="Arial" w:hAnsi="Arial"/>
      <w:sz w:val="20"/>
    </w:rPr>
  </w:style>
  <w:style w:type="character" w:customStyle="1" w:styleId="a4">
    <w:name w:val="页眉 字符"/>
    <w:aliases w:val="HeaderSec1 字符"/>
    <w:link w:val="a3"/>
    <w:uiPriority w:val="99"/>
    <w:locked/>
    <w:rsid w:val="002927F8"/>
    <w:rPr>
      <w:rFonts w:ascii="Arial" w:eastAsia="宋体" w:hAnsi="Arial"/>
      <w:sz w:val="24"/>
      <w:szCs w:val="24"/>
      <w:lang w:eastAsia="zh-CN"/>
    </w:rPr>
  </w:style>
  <w:style w:type="character" w:customStyle="1" w:styleId="af5">
    <w:name w:val="列表段落 字符"/>
    <w:link w:val="af4"/>
    <w:rsid w:val="002927F8"/>
    <w:rPr>
      <w:rFonts w:ascii="Calibri" w:eastAsia="宋体" w:hAnsi="Calibri"/>
      <w:sz w:val="22"/>
      <w:szCs w:val="22"/>
    </w:rPr>
  </w:style>
  <w:style w:type="paragraph" w:customStyle="1" w:styleId="QSSHeading1">
    <w:name w:val="QSS Heading 1"/>
    <w:basedOn w:val="af4"/>
    <w:link w:val="QSSHeading1Char"/>
    <w:qFormat/>
    <w:rsid w:val="002927F8"/>
    <w:pPr>
      <w:numPr>
        <w:numId w:val="7"/>
      </w:numPr>
      <w:tabs>
        <w:tab w:val="left" w:pos="288"/>
      </w:tabs>
      <w:spacing w:after="0" w:line="240" w:lineRule="auto"/>
    </w:pPr>
    <w:rPr>
      <w:rFonts w:ascii="Arial" w:hAnsi="Arial" w:cs="Arial"/>
      <w:b/>
      <w:sz w:val="24"/>
      <w:szCs w:val="24"/>
    </w:rPr>
  </w:style>
  <w:style w:type="paragraph" w:customStyle="1" w:styleId="QSSHeading2">
    <w:name w:val="QSS Heading 2"/>
    <w:basedOn w:val="af4"/>
    <w:link w:val="QSSHeading2Char"/>
    <w:qFormat/>
    <w:rsid w:val="002927F8"/>
    <w:pPr>
      <w:numPr>
        <w:ilvl w:val="1"/>
        <w:numId w:val="7"/>
      </w:numPr>
      <w:tabs>
        <w:tab w:val="left" w:pos="288"/>
      </w:tabs>
      <w:spacing w:after="0" w:line="240" w:lineRule="auto"/>
    </w:pPr>
    <w:rPr>
      <w:rFonts w:ascii="Arial" w:hAnsi="Arial" w:cs="Arial"/>
      <w:b/>
      <w:szCs w:val="20"/>
    </w:rPr>
  </w:style>
  <w:style w:type="character" w:customStyle="1" w:styleId="QSSHeading1Char">
    <w:name w:val="QSS Heading 1 Char"/>
    <w:link w:val="QSSHeading1"/>
    <w:rsid w:val="002927F8"/>
    <w:rPr>
      <w:rFonts w:ascii="Arial" w:hAnsi="Arial" w:cs="Arial"/>
      <w:b/>
      <w:sz w:val="24"/>
      <w:szCs w:val="24"/>
    </w:rPr>
  </w:style>
  <w:style w:type="paragraph" w:customStyle="1" w:styleId="QSSHeading3">
    <w:name w:val="QSS Heading 3"/>
    <w:basedOn w:val="af4"/>
    <w:link w:val="QSSHeading3Char"/>
    <w:qFormat/>
    <w:rsid w:val="002927F8"/>
    <w:pPr>
      <w:numPr>
        <w:ilvl w:val="2"/>
        <w:numId w:val="7"/>
      </w:numPr>
      <w:tabs>
        <w:tab w:val="left" w:pos="288"/>
      </w:tabs>
      <w:spacing w:line="360" w:lineRule="auto"/>
    </w:pPr>
    <w:rPr>
      <w:rFonts w:ascii="Arial" w:hAnsi="Arial" w:cs="Arial"/>
      <w:b/>
      <w:szCs w:val="20"/>
    </w:rPr>
  </w:style>
  <w:style w:type="character" w:customStyle="1" w:styleId="QSSHeading2Char">
    <w:name w:val="QSS Heading 2 Char"/>
    <w:link w:val="QSSHeading2"/>
    <w:rsid w:val="002927F8"/>
    <w:rPr>
      <w:rFonts w:ascii="Arial" w:hAnsi="Arial" w:cs="Arial"/>
      <w:b/>
      <w:sz w:val="22"/>
    </w:rPr>
  </w:style>
  <w:style w:type="paragraph" w:customStyle="1" w:styleId="Listpara1">
    <w:name w:val="List para 1"/>
    <w:basedOn w:val="af4"/>
    <w:link w:val="Listpara1Char"/>
    <w:qFormat/>
    <w:rsid w:val="002927F8"/>
    <w:pPr>
      <w:spacing w:line="240" w:lineRule="auto"/>
      <w:ind w:left="274"/>
    </w:pPr>
    <w:rPr>
      <w:rFonts w:ascii="Arial" w:hAnsi="Arial" w:cs="Arial"/>
      <w:szCs w:val="20"/>
    </w:rPr>
  </w:style>
  <w:style w:type="character" w:customStyle="1" w:styleId="QSSHeading3Char">
    <w:name w:val="QSS Heading 3 Char"/>
    <w:link w:val="QSSHeading3"/>
    <w:rsid w:val="002927F8"/>
    <w:rPr>
      <w:rFonts w:ascii="Arial" w:hAnsi="Arial" w:cs="Arial"/>
      <w:b/>
      <w:sz w:val="22"/>
    </w:rPr>
  </w:style>
  <w:style w:type="paragraph" w:customStyle="1" w:styleId="Listpara2">
    <w:name w:val="List para 2"/>
    <w:basedOn w:val="Listpara1"/>
    <w:link w:val="Listpara2Char"/>
    <w:qFormat/>
    <w:rsid w:val="002927F8"/>
    <w:pPr>
      <w:ind w:left="720"/>
    </w:pPr>
  </w:style>
  <w:style w:type="character" w:customStyle="1" w:styleId="Listpara1Char">
    <w:name w:val="List para 1 Char"/>
    <w:link w:val="Listpara1"/>
    <w:rsid w:val="002927F8"/>
    <w:rPr>
      <w:rFonts w:ascii="Arial" w:eastAsia="宋体" w:hAnsi="Arial" w:cs="Arial"/>
      <w:sz w:val="22"/>
    </w:rPr>
  </w:style>
  <w:style w:type="paragraph" w:customStyle="1" w:styleId="Listpara3">
    <w:name w:val="List para 3"/>
    <w:basedOn w:val="af4"/>
    <w:link w:val="Listpara3Char"/>
    <w:qFormat/>
    <w:rsid w:val="002927F8"/>
    <w:pPr>
      <w:ind w:left="1350"/>
    </w:pPr>
    <w:rPr>
      <w:rFonts w:ascii="Arial" w:hAnsi="Arial" w:cs="Arial"/>
      <w:szCs w:val="20"/>
    </w:rPr>
  </w:style>
  <w:style w:type="character" w:customStyle="1" w:styleId="Listpara2Char">
    <w:name w:val="List para 2 Char"/>
    <w:link w:val="Listpara2"/>
    <w:rsid w:val="002927F8"/>
    <w:rPr>
      <w:rFonts w:ascii="Arial" w:eastAsia="宋体" w:hAnsi="Arial" w:cs="Arial"/>
      <w:sz w:val="22"/>
    </w:rPr>
  </w:style>
  <w:style w:type="character" w:customStyle="1" w:styleId="Listpara3Char">
    <w:name w:val="List para 3 Char"/>
    <w:link w:val="Listpara3"/>
    <w:rsid w:val="002927F8"/>
    <w:rPr>
      <w:rFonts w:ascii="Arial" w:eastAsia="宋体" w:hAnsi="Arial" w:cs="Arial"/>
      <w:sz w:val="22"/>
    </w:rPr>
  </w:style>
  <w:style w:type="numbering" w:customStyle="1" w:styleId="1">
    <w:name w:val="样式1"/>
    <w:uiPriority w:val="99"/>
    <w:rsid w:val="000C1B9F"/>
    <w:pPr>
      <w:numPr>
        <w:numId w:val="9"/>
      </w:numPr>
    </w:pPr>
  </w:style>
  <w:style w:type="character" w:customStyle="1" w:styleId="a6">
    <w:name w:val="页脚 字符"/>
    <w:basedOn w:val="a0"/>
    <w:link w:val="a5"/>
    <w:uiPriority w:val="99"/>
    <w:rsid w:val="000C1B9F"/>
    <w:rPr>
      <w:rFonts w:ascii="Arial" w:hAnsi="Arial"/>
      <w:sz w:val="24"/>
      <w:szCs w:val="24"/>
    </w:rPr>
  </w:style>
  <w:style w:type="paragraph" w:customStyle="1" w:styleId="Default">
    <w:name w:val="Default"/>
    <w:rsid w:val="00F735C0"/>
    <w:pPr>
      <w:widowControl w:val="0"/>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483668">
      <w:bodyDiv w:val="1"/>
      <w:marLeft w:val="0"/>
      <w:marRight w:val="0"/>
      <w:marTop w:val="0"/>
      <w:marBottom w:val="0"/>
      <w:divBdr>
        <w:top w:val="none" w:sz="0" w:space="0" w:color="auto"/>
        <w:left w:val="none" w:sz="0" w:space="0" w:color="auto"/>
        <w:bottom w:val="none" w:sz="0" w:space="0" w:color="auto"/>
        <w:right w:val="none" w:sz="0" w:space="0" w:color="auto"/>
      </w:divBdr>
    </w:div>
    <w:div w:id="592055490">
      <w:bodyDiv w:val="1"/>
      <w:marLeft w:val="0"/>
      <w:marRight w:val="0"/>
      <w:marTop w:val="0"/>
      <w:marBottom w:val="0"/>
      <w:divBdr>
        <w:top w:val="none" w:sz="0" w:space="0" w:color="auto"/>
        <w:left w:val="none" w:sz="0" w:space="0" w:color="auto"/>
        <w:bottom w:val="none" w:sz="0" w:space="0" w:color="auto"/>
        <w:right w:val="none" w:sz="0" w:space="0" w:color="auto"/>
      </w:divBdr>
    </w:div>
    <w:div w:id="672226909">
      <w:bodyDiv w:val="1"/>
      <w:marLeft w:val="0"/>
      <w:marRight w:val="0"/>
      <w:marTop w:val="0"/>
      <w:marBottom w:val="0"/>
      <w:divBdr>
        <w:top w:val="none" w:sz="0" w:space="0" w:color="auto"/>
        <w:left w:val="none" w:sz="0" w:space="0" w:color="auto"/>
        <w:bottom w:val="none" w:sz="0" w:space="0" w:color="auto"/>
        <w:right w:val="none" w:sz="0" w:space="0" w:color="auto"/>
      </w:divBdr>
    </w:div>
    <w:div w:id="1035613902">
      <w:bodyDiv w:val="1"/>
      <w:marLeft w:val="0"/>
      <w:marRight w:val="0"/>
      <w:marTop w:val="0"/>
      <w:marBottom w:val="0"/>
      <w:divBdr>
        <w:top w:val="none" w:sz="0" w:space="0" w:color="auto"/>
        <w:left w:val="none" w:sz="0" w:space="0" w:color="auto"/>
        <w:bottom w:val="none" w:sz="0" w:space="0" w:color="auto"/>
        <w:right w:val="none" w:sz="0" w:space="0" w:color="auto"/>
      </w:divBdr>
      <w:divsChild>
        <w:div w:id="1511796484">
          <w:marLeft w:val="0"/>
          <w:marRight w:val="0"/>
          <w:marTop w:val="0"/>
          <w:marBottom w:val="0"/>
          <w:divBdr>
            <w:top w:val="none" w:sz="0" w:space="0" w:color="auto"/>
            <w:left w:val="none" w:sz="0" w:space="0" w:color="auto"/>
            <w:bottom w:val="none" w:sz="0" w:space="0" w:color="auto"/>
            <w:right w:val="none" w:sz="0" w:space="0" w:color="auto"/>
          </w:divBdr>
        </w:div>
      </w:divsChild>
    </w:div>
    <w:div w:id="1347830147">
      <w:bodyDiv w:val="1"/>
      <w:marLeft w:val="0"/>
      <w:marRight w:val="0"/>
      <w:marTop w:val="0"/>
      <w:marBottom w:val="0"/>
      <w:divBdr>
        <w:top w:val="none" w:sz="0" w:space="0" w:color="auto"/>
        <w:left w:val="none" w:sz="0" w:space="0" w:color="auto"/>
        <w:bottom w:val="none" w:sz="0" w:space="0" w:color="auto"/>
        <w:right w:val="none" w:sz="0" w:space="0" w:color="auto"/>
      </w:divBdr>
    </w:div>
    <w:div w:id="1381368855">
      <w:bodyDiv w:val="1"/>
      <w:marLeft w:val="0"/>
      <w:marRight w:val="0"/>
      <w:marTop w:val="0"/>
      <w:marBottom w:val="0"/>
      <w:divBdr>
        <w:top w:val="none" w:sz="0" w:space="0" w:color="auto"/>
        <w:left w:val="none" w:sz="0" w:space="0" w:color="auto"/>
        <w:bottom w:val="none" w:sz="0" w:space="0" w:color="auto"/>
        <w:right w:val="none" w:sz="0" w:space="0" w:color="auto"/>
      </w:divBdr>
    </w:div>
    <w:div w:id="1461917000">
      <w:bodyDiv w:val="1"/>
      <w:marLeft w:val="0"/>
      <w:marRight w:val="0"/>
      <w:marTop w:val="0"/>
      <w:marBottom w:val="0"/>
      <w:divBdr>
        <w:top w:val="none" w:sz="0" w:space="0" w:color="auto"/>
        <w:left w:val="none" w:sz="0" w:space="0" w:color="auto"/>
        <w:bottom w:val="none" w:sz="0" w:space="0" w:color="auto"/>
        <w:right w:val="none" w:sz="0" w:space="0" w:color="auto"/>
      </w:divBdr>
    </w:div>
    <w:div w:id="155026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SimSun"/>
        <a:cs typeface=""/>
      </a:majorFont>
      <a:minorFont>
        <a:latin typeface="Calibri"/>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4BFB640982524982F627EBA967992B" ma:contentTypeVersion="2" ma:contentTypeDescription="Create a new document." ma:contentTypeScope="" ma:versionID="695b43a6f663aea63fae43e1d334679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BF57F-AA30-4693-8E37-DA724C0370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C3E9C-D342-4AB7-8143-9A89BABF1C9B}">
  <ds:schemaRefs>
    <ds:schemaRef ds:uri="http://schemas.microsoft.com/sharepoint/v3/contenttype/forms"/>
  </ds:schemaRefs>
</ds:datastoreItem>
</file>

<file path=customXml/itemProps3.xml><?xml version="1.0" encoding="utf-8"?>
<ds:datastoreItem xmlns:ds="http://schemas.openxmlformats.org/officeDocument/2006/customXml" ds:itemID="{AB7E76AB-72D6-41E6-A0B5-E10617A598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49E5D44-C685-45F4-BF9D-58920ACB9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432</Words>
  <Characters>2469</Characters>
  <Application>Microsoft Office Word</Application>
  <DocSecurity>0</DocSecurity>
  <Lines>20</Lines>
  <Paragraphs>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EDMS version dwnlded 7/11/11</vt:lpstr>
      <vt:lpstr>EDMS version dwnlded 7/11/11</vt:lpstr>
    </vt:vector>
  </TitlesOfParts>
  <Company>Beckman Coulter, Inc.</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EDMS version dwnlded 7/11/11</dc:title>
  <dc:subject/>
  <dc:creator>Beckman Coulter User</dc:creator>
  <cp:keywords/>
  <cp:lastModifiedBy>Chen, Wei Ye</cp:lastModifiedBy>
  <cp:revision>10</cp:revision>
  <cp:lastPrinted>2018-10-03T12:57:00Z</cp:lastPrinted>
  <dcterms:created xsi:type="dcterms:W3CDTF">2020-05-29T03:44:00Z</dcterms:created>
  <dcterms:modified xsi:type="dcterms:W3CDTF">2021-07-01T01:39:00Z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MC_CF_Language">
    <vt:lpwstr>English</vt:lpwstr>
  </property>
  <property fmtid="{D5CDD505-2E9C-101B-9397-08002B2CF9AE}" pid="4" name="MC_CF_Category">
    <vt:lpwstr>Document Mgmt</vt:lpwstr>
  </property>
  <property fmtid="{D5CDD505-2E9C-101B-9397-08002B2CF9AE}" pid="5" name="MC_CF_Site Code">
    <vt:lpwstr>GLB</vt:lpwstr>
  </property>
  <property fmtid="{D5CDD505-2E9C-101B-9397-08002B2CF9AE}" pid="6" name="MC_CF_Division / Business Center">
    <vt:lpwstr>BEC</vt:lpwstr>
  </property>
  <property fmtid="{D5CDD505-2E9C-101B-9397-08002B2CF9AE}" pid="7" name="MC_CF_Department">
    <vt:lpwstr>GQS C</vt:lpwstr>
  </property>
  <property fmtid="{D5CDD505-2E9C-101B-9397-08002B2CF9AE}" pid="8" name="MC_Number">
    <vt:lpwstr>GLB-QS-TMP-0026</vt:lpwstr>
  </property>
  <property fmtid="{D5CDD505-2E9C-101B-9397-08002B2CF9AE}" pid="9" name="MC_Revision">
    <vt:lpwstr>3.2</vt:lpwstr>
  </property>
  <property fmtid="{D5CDD505-2E9C-101B-9397-08002B2CF9AE}" pid="10" name="MC_Title">
    <vt:lpwstr>Template for Template</vt:lpwstr>
  </property>
  <property fmtid="{D5CDD505-2E9C-101B-9397-08002B2CF9AE}" pid="11" name="MC_Author">
    <vt:lpwstr>Glb Doc Mgmt Owner</vt:lpwstr>
  </property>
  <property fmtid="{D5CDD505-2E9C-101B-9397-08002B2CF9AE}" pid="12" name="MC_Owner">
    <vt:lpwstr>Glb Doc Mgmt Owner</vt:lpwstr>
  </property>
  <property fmtid="{D5CDD505-2E9C-101B-9397-08002B2CF9AE}" pid="13" name="MC_Notes">
    <vt:lpwstr>Initial Release to MasterControl</vt:lpwstr>
  </property>
  <property fmtid="{D5CDD505-2E9C-101B-9397-08002B2CF9AE}" pid="14" name="MC_Vault">
    <vt:lpwstr>QMS-rel</vt:lpwstr>
  </property>
  <property fmtid="{D5CDD505-2E9C-101B-9397-08002B2CF9AE}" pid="15" name="MC_Status">
    <vt:lpwstr>Release</vt:lpwstr>
  </property>
  <property fmtid="{D5CDD505-2E9C-101B-9397-08002B2CF9AE}" pid="16" name="MC_CreatedDate">
    <vt:lpwstr>22 Oct 2014</vt:lpwstr>
  </property>
  <property fmtid="{D5CDD505-2E9C-101B-9397-08002B2CF9AE}" pid="17" name="MC_EffectiveDate">
    <vt:lpwstr>02 Oct 2014</vt:lpwstr>
  </property>
  <property fmtid="{D5CDD505-2E9C-101B-9397-08002B2CF9AE}" pid="18" name="MC_ExpirationDate">
    <vt:lpwstr/>
  </property>
  <property fmtid="{D5CDD505-2E9C-101B-9397-08002B2CF9AE}" pid="19" name="MC_ReleaseDate">
    <vt:lpwstr>02 Oct 2014</vt:lpwstr>
  </property>
  <property fmtid="{D5CDD505-2E9C-101B-9397-08002B2CF9AE}" pid="20" name="MC_NextReviewDate">
    <vt:lpwstr>02 Oct 2016</vt:lpwstr>
  </property>
</Properties>
</file>