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BF5053" w14:textId="77777777" w:rsidR="006E446C" w:rsidRPr="006E446C" w:rsidRDefault="006E446C" w:rsidP="004C39C7">
      <w:pPr>
        <w:spacing w:line="360" w:lineRule="auto"/>
        <w:jc w:val="center"/>
        <w:rPr>
          <w:b/>
          <w:bCs/>
          <w:sz w:val="28"/>
          <w:szCs w:val="28"/>
        </w:rPr>
      </w:pPr>
      <w:r w:rsidRPr="006E446C">
        <w:rPr>
          <w:b/>
          <w:bCs/>
          <w:sz w:val="28"/>
          <w:szCs w:val="28"/>
        </w:rPr>
        <w:t>Avaliação – Harmonias Cromáticas</w:t>
      </w:r>
    </w:p>
    <w:p w14:paraId="33795D84" w14:textId="2EA6BF01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Disciplina:</w:t>
      </w:r>
      <w:r w:rsidR="00397926">
        <w:rPr>
          <w:sz w:val="24"/>
          <w:szCs w:val="24"/>
        </w:rPr>
        <w:t xml:space="preserve"> ____PW1</w:t>
      </w:r>
      <w:r w:rsidRPr="006E446C">
        <w:rPr>
          <w:sz w:val="24"/>
          <w:szCs w:val="24"/>
        </w:rPr>
        <w:t>_______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Aluno(a):</w:t>
      </w:r>
      <w:r w:rsidRPr="006E446C">
        <w:rPr>
          <w:sz w:val="24"/>
          <w:szCs w:val="24"/>
        </w:rPr>
        <w:t xml:space="preserve"> ______</w:t>
      </w:r>
      <w:r w:rsidR="00397926">
        <w:rPr>
          <w:sz w:val="24"/>
          <w:szCs w:val="24"/>
        </w:rPr>
        <w:t>Miguel Ortigosa Scopim</w:t>
      </w:r>
      <w:r w:rsidRPr="006E446C">
        <w:rPr>
          <w:sz w:val="24"/>
          <w:szCs w:val="24"/>
        </w:rPr>
        <w:t>______________________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Data:</w:t>
      </w:r>
      <w:r w:rsidRPr="006E446C">
        <w:rPr>
          <w:sz w:val="24"/>
          <w:szCs w:val="24"/>
        </w:rPr>
        <w:t xml:space="preserve"> </w:t>
      </w:r>
      <w:r w:rsidRPr="006E446C">
        <w:rPr>
          <w:b/>
          <w:bCs/>
          <w:sz w:val="24"/>
          <w:szCs w:val="24"/>
        </w:rPr>
        <w:t>/</w:t>
      </w:r>
      <w:r w:rsidRPr="006E446C">
        <w:rPr>
          <w:sz w:val="24"/>
          <w:szCs w:val="24"/>
        </w:rPr>
        <w:t>/__</w:t>
      </w:r>
      <w:r w:rsidR="00397926">
        <w:rPr>
          <w:sz w:val="24"/>
          <w:szCs w:val="24"/>
        </w:rPr>
        <w:t>12/03/26</w:t>
      </w:r>
      <w:r w:rsidRPr="006E446C">
        <w:rPr>
          <w:sz w:val="24"/>
          <w:szCs w:val="24"/>
        </w:rPr>
        <w:t>____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Valor total: 10,0 pontos</w:t>
      </w:r>
    </w:p>
    <w:p w14:paraId="520550DE" w14:textId="77777777" w:rsidR="006E446C" w:rsidRPr="006E446C" w:rsidRDefault="00CA0053" w:rsidP="004C39C7">
      <w:pPr>
        <w:spacing w:line="360" w:lineRule="auto"/>
      </w:pPr>
      <w:r>
        <w:pict w14:anchorId="4A54706A">
          <v:rect id="_x0000_i1025" style="width:0;height:1.5pt" o:hralign="center" o:hrstd="t" o:hr="t" fillcolor="#a0a0a0" stroked="f"/>
        </w:pict>
      </w:r>
    </w:p>
    <w:p w14:paraId="30FC2C2A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6E446C">
        <w:rPr>
          <w:b/>
          <w:bCs/>
          <w:sz w:val="24"/>
          <w:szCs w:val="24"/>
        </w:rPr>
        <w:t xml:space="preserve"> Parte 1 – Conceitos (4,0 pontos)</w:t>
      </w:r>
    </w:p>
    <w:p w14:paraId="55372717" w14:textId="7777777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Responda de forma clara e objetiva:</w:t>
      </w:r>
    </w:p>
    <w:p w14:paraId="3FE3836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Complementares</w:t>
      </w:r>
      <w:r w:rsidRPr="006E446C">
        <w:rPr>
          <w:sz w:val="24"/>
          <w:szCs w:val="24"/>
        </w:rPr>
        <w:t xml:space="preserve"> (0,5)</w:t>
      </w:r>
    </w:p>
    <w:p w14:paraId="163515C2" w14:textId="2227985B" w:rsidR="006E446C" w:rsidRPr="006E446C" w:rsidRDefault="00397926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Definição: São pares de cores opostas no circulo cromatico</w:t>
      </w:r>
    </w:p>
    <w:p w14:paraId="0D907950" w14:textId="2E5F67B0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da po</w:t>
      </w:r>
      <w:r w:rsidR="00397926">
        <w:rPr>
          <w:sz w:val="24"/>
          <w:szCs w:val="24"/>
        </w:rPr>
        <w:t>sição no círculo cromático: Cores opostas ex: Vermelho pra verde, azul pra laranja</w:t>
      </w:r>
    </w:p>
    <w:p w14:paraId="7A8AB0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</w:t>
      </w:r>
      <w:r w:rsidRPr="006E446C">
        <w:rPr>
          <w:sz w:val="24"/>
          <w:szCs w:val="24"/>
        </w:rPr>
        <w:t xml:space="preserve"> (0,5)</w:t>
      </w:r>
    </w:p>
    <w:p w14:paraId="35A6DDAA" w14:textId="1CD5A3E1" w:rsidR="006E446C" w:rsidRPr="006E446C" w:rsidRDefault="00397926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Definição correta: São cores vizinhas no circulo cromatico</w:t>
      </w:r>
    </w:p>
    <w:p w14:paraId="5D92A031" w14:textId="7C9B4273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da po</w:t>
      </w:r>
      <w:r w:rsidR="00397926">
        <w:rPr>
          <w:sz w:val="24"/>
          <w:szCs w:val="24"/>
        </w:rPr>
        <w:t>sição no círculo cromático:Cores vizinhas ex: azul, azul esverdeado, azul arro</w:t>
      </w:r>
      <w:r w:rsidR="00D07821">
        <w:rPr>
          <w:sz w:val="24"/>
          <w:szCs w:val="24"/>
        </w:rPr>
        <w:t>xeado</w:t>
      </w:r>
    </w:p>
    <w:p w14:paraId="5D18650B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+ uma Complementar</w:t>
      </w:r>
      <w:r w:rsidRPr="006E446C">
        <w:rPr>
          <w:sz w:val="24"/>
          <w:szCs w:val="24"/>
        </w:rPr>
        <w:t xml:space="preserve"> (0,5)</w:t>
      </w:r>
    </w:p>
    <w:p w14:paraId="0BE950C2" w14:textId="7E1D6C36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</w:t>
      </w:r>
      <w:r w:rsidR="00D07821">
        <w:rPr>
          <w:sz w:val="24"/>
          <w:szCs w:val="24"/>
        </w:rPr>
        <w:t>icação correta da formação: Análogas são tons proximos, dando um equilibrio entre elas, enquanto as complementares são opostas e criam um contraste intenso</w:t>
      </w:r>
    </w:p>
    <w:p w14:paraId="10CBDC53" w14:textId="51754335" w:rsidR="006E446C" w:rsidRDefault="00D07821" w:rsidP="00D07821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Efeito visual descrito: Análogas: </w:t>
      </w:r>
      <w:r>
        <w:rPr>
          <w:sz w:val="24"/>
          <w:szCs w:val="24"/>
        </w:rPr>
        <w:t>: azul, azul esverdeado, azul arroxeado</w:t>
      </w:r>
    </w:p>
    <w:p w14:paraId="1AA0337B" w14:textId="5900BC6C" w:rsidR="00D07821" w:rsidRPr="00D07821" w:rsidRDefault="00D07821" w:rsidP="00D07821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Complementares: </w:t>
      </w:r>
      <w:r>
        <w:rPr>
          <w:sz w:val="24"/>
          <w:szCs w:val="24"/>
        </w:rPr>
        <w:t>Vermelho pra verde, azul pra laranja</w:t>
      </w:r>
    </w:p>
    <w:p w14:paraId="77D01851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Relacionadas</w:t>
      </w:r>
      <w:r w:rsidRPr="006E446C">
        <w:rPr>
          <w:sz w:val="24"/>
          <w:szCs w:val="24"/>
        </w:rPr>
        <w:t xml:space="preserve"> (0,5)</w:t>
      </w:r>
    </w:p>
    <w:p w14:paraId="0541D62A" w14:textId="3F580ED7" w:rsidR="006E446C" w:rsidRPr="006E446C" w:rsidRDefault="00D07821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Conceito correto: São cores </w:t>
      </w:r>
      <w:r w:rsidR="00CA0053">
        <w:rPr>
          <w:sz w:val="24"/>
          <w:szCs w:val="24"/>
        </w:rPr>
        <w:t>compostas por uma primaria, secundaria e terciaria, tendo base em comum</w:t>
      </w:r>
    </w:p>
    <w:p w14:paraId="49C1AAC0" w14:textId="36DFB4AF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lastRenderedPageBreak/>
        <w:t>Diferença em r</w:t>
      </w:r>
      <w:r w:rsidR="00CA0053">
        <w:rPr>
          <w:sz w:val="24"/>
          <w:szCs w:val="24"/>
        </w:rPr>
        <w:t>elação às análogas simples: Contraste</w:t>
      </w:r>
    </w:p>
    <w:p w14:paraId="25C06902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Intercaladas</w:t>
      </w:r>
      <w:r w:rsidRPr="006E446C">
        <w:rPr>
          <w:sz w:val="24"/>
          <w:szCs w:val="24"/>
        </w:rPr>
        <w:t xml:space="preserve"> (0,5)</w:t>
      </w:r>
    </w:p>
    <w:p w14:paraId="618942B9" w14:textId="24127276" w:rsidR="006E446C" w:rsidRPr="006E446C" w:rsidRDefault="00CA0053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Definição correta: tecnica de </w:t>
      </w:r>
      <w:bookmarkStart w:id="0" w:name="_GoBack"/>
      <w:bookmarkEnd w:id="0"/>
    </w:p>
    <w:p w14:paraId="69D19A9B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Efeito visual descrito (0,2)</w:t>
      </w:r>
    </w:p>
    <w:p w14:paraId="29251F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Triádicas</w:t>
      </w:r>
      <w:r w:rsidRPr="006E446C">
        <w:rPr>
          <w:sz w:val="24"/>
          <w:szCs w:val="24"/>
        </w:rPr>
        <w:t xml:space="preserve"> (0,5)</w:t>
      </w:r>
    </w:p>
    <w:p w14:paraId="103B0582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Formação correta no círculo cromático (0,3)</w:t>
      </w:r>
    </w:p>
    <w:p w14:paraId="434F1189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Característica visual (0,2)</w:t>
      </w:r>
    </w:p>
    <w:p w14:paraId="4B608F4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em Quadrado</w:t>
      </w:r>
      <w:r w:rsidRPr="006E446C">
        <w:rPr>
          <w:sz w:val="24"/>
          <w:szCs w:val="24"/>
        </w:rPr>
        <w:t xml:space="preserve"> (0,5)</w:t>
      </w:r>
    </w:p>
    <w:p w14:paraId="5265A72E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da distribuição (0,3)</w:t>
      </w:r>
    </w:p>
    <w:p w14:paraId="20CB6A60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Resultado visual (0,2)</w:t>
      </w:r>
    </w:p>
    <w:p w14:paraId="36BCB679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Tetraédricas</w:t>
      </w:r>
      <w:r w:rsidRPr="006E446C">
        <w:rPr>
          <w:sz w:val="24"/>
          <w:szCs w:val="24"/>
        </w:rPr>
        <w:t xml:space="preserve"> (0,5)</w:t>
      </w:r>
    </w:p>
    <w:p w14:paraId="00B11262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Conceito correto (0,3)</w:t>
      </w:r>
    </w:p>
    <w:p w14:paraId="241AE596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Diferença para quadrado (0,2)</w:t>
      </w:r>
    </w:p>
    <w:p w14:paraId="36E676DF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Monocromia</w:t>
      </w:r>
      <w:r w:rsidRPr="006E446C">
        <w:rPr>
          <w:sz w:val="24"/>
          <w:szCs w:val="24"/>
        </w:rPr>
        <w:t xml:space="preserve"> (0,5)</w:t>
      </w:r>
    </w:p>
    <w:p w14:paraId="426B2403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</w:p>
    <w:p w14:paraId="235164E7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de como criar variações (0,2)</w:t>
      </w:r>
    </w:p>
    <w:p w14:paraId="0498B548" w14:textId="77777777" w:rsidR="006E446C" w:rsidRPr="006E446C" w:rsidRDefault="00CA0053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4696BF9">
          <v:rect id="_x0000_i1026" style="width:0;height:1.5pt" o:hralign="center" o:hrstd="t" o:hr="t" fillcolor="#a0a0a0" stroked="f"/>
        </w:pict>
      </w:r>
    </w:p>
    <w:p w14:paraId="716F49F2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🎨</w:t>
      </w:r>
      <w:r w:rsidRPr="006E446C">
        <w:rPr>
          <w:b/>
          <w:bCs/>
          <w:sz w:val="24"/>
          <w:szCs w:val="24"/>
        </w:rPr>
        <w:t xml:space="preserve"> Parte 2 – Aplicação Prática (4,0 pontos)</w:t>
      </w:r>
    </w:p>
    <w:p w14:paraId="5574AAFF" w14:textId="77777777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Desenho correto do círculo cromático (1,0)</w:t>
      </w:r>
    </w:p>
    <w:p w14:paraId="77D0C9A2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Organização e disposição correta das cores (0,5)</w:t>
      </w:r>
    </w:p>
    <w:p w14:paraId="1FD43341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Identificação das cores primárias, secundárias e terciárias (0,5)</w:t>
      </w:r>
    </w:p>
    <w:p w14:paraId="2ABF1191" w14:textId="77777777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Aplicação das Harmonias (3,0)</w:t>
      </w:r>
    </w:p>
    <w:p w14:paraId="7F11B00E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Uma combinação complementar corretamente representada (1,0)</w:t>
      </w:r>
    </w:p>
    <w:p w14:paraId="649BF4C2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lastRenderedPageBreak/>
        <w:t>Uma combinação triádica corretamente representada (1,0)</w:t>
      </w:r>
    </w:p>
    <w:p w14:paraId="4E099110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Uma combinação monocromática corretamente representada (1,0)</w:t>
      </w:r>
    </w:p>
    <w:p w14:paraId="600F03CD" w14:textId="77777777" w:rsidR="006E446C" w:rsidRPr="006E446C" w:rsidRDefault="00CA0053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7B6004A6">
          <v:rect id="_x0000_i1027" style="width:0;height:1.5pt" o:hralign="center" o:hrstd="t" o:hr="t" fillcolor="#a0a0a0" stroked="f"/>
        </w:pict>
      </w:r>
    </w:p>
    <w:p w14:paraId="3B11CC61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🧐</w:t>
      </w:r>
      <w:r w:rsidRPr="006E446C">
        <w:rPr>
          <w:b/>
          <w:bCs/>
          <w:sz w:val="24"/>
          <w:szCs w:val="24"/>
        </w:rPr>
        <w:t xml:space="preserve"> Parte 3 – Análise Visual (2,0 pontos)</w:t>
      </w:r>
    </w:p>
    <w:p w14:paraId="34DA7736" w14:textId="7777777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Escolha uma peça visual (logotipo, embalagem, cartaz ou site) e responda:</w:t>
      </w:r>
    </w:p>
    <w:p w14:paraId="3C1C2184" w14:textId="77777777" w:rsidR="006E446C" w:rsidRPr="006E446C" w:rsidRDefault="006E446C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Identificação correta da harmonia utilizada (1,0)</w:t>
      </w:r>
    </w:p>
    <w:p w14:paraId="1E3EA90F" w14:textId="77777777" w:rsidR="006E446C" w:rsidRPr="006E446C" w:rsidRDefault="006E446C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Justificativa coerente com base no círculo cromático (1,0)</w:t>
      </w:r>
    </w:p>
    <w:p w14:paraId="64E871B3" w14:textId="77777777" w:rsidR="006E446C" w:rsidRPr="006E446C" w:rsidRDefault="00CA0053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D9F424D">
          <v:rect id="_x0000_i1028" style="width:0;height:1.5pt" o:hralign="center" o:hrstd="t" o:hr="t" fillcolor="#a0a0a0" stroked="f"/>
        </w:pict>
      </w:r>
    </w:p>
    <w:p w14:paraId="445EC448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6E446C">
        <w:rPr>
          <w:b/>
          <w:bCs/>
          <w:sz w:val="24"/>
          <w:szCs w:val="24"/>
        </w:rPr>
        <w:t xml:space="preserve"> Critérios Gerais de Avaliação</w:t>
      </w:r>
    </w:p>
    <w:p w14:paraId="029CD959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Clareza na escrita</w:t>
      </w:r>
    </w:p>
    <w:p w14:paraId="564AE0FB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Uso correto da terminologia</w:t>
      </w:r>
    </w:p>
    <w:p w14:paraId="11A5D920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Organização visual</w:t>
      </w:r>
    </w:p>
    <w:p w14:paraId="2287663C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Capricho e apresentação</w:t>
      </w:r>
    </w:p>
    <w:p w14:paraId="20C983A6" w14:textId="77777777" w:rsidR="000F2C44" w:rsidRDefault="000F2C44" w:rsidP="004C39C7">
      <w:pPr>
        <w:spacing w:line="360" w:lineRule="auto"/>
      </w:pPr>
    </w:p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53394"/>
    <w:multiLevelType w:val="multilevel"/>
    <w:tmpl w:val="09FA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11D39"/>
    <w:multiLevelType w:val="multilevel"/>
    <w:tmpl w:val="A1C0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B321E"/>
    <w:multiLevelType w:val="multilevel"/>
    <w:tmpl w:val="E6DA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287A4B"/>
    <w:multiLevelType w:val="multilevel"/>
    <w:tmpl w:val="D52C6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46C"/>
    <w:rsid w:val="0008067B"/>
    <w:rsid w:val="000F2C44"/>
    <w:rsid w:val="00397926"/>
    <w:rsid w:val="004A742D"/>
    <w:rsid w:val="004C39C7"/>
    <w:rsid w:val="006E446C"/>
    <w:rsid w:val="00723617"/>
    <w:rsid w:val="00A20658"/>
    <w:rsid w:val="00A97020"/>
    <w:rsid w:val="00CA0053"/>
    <w:rsid w:val="00D07821"/>
    <w:rsid w:val="00E32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94756"/>
  <w15:chartTrackingRefBased/>
  <w15:docId w15:val="{CDDF49CA-7AB8-4DE6-8F2D-B416F6C6D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4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4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446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4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446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4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4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4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4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446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44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446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446C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446C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44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44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44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44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4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4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4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4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4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44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44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446C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446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446C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446C"/>
    <w:rPr>
      <w:b/>
      <w:bCs/>
      <w:smallCaps/>
      <w:color w:val="2E74B5" w:themeColor="accent1" w:themeShade="BF"/>
      <w:spacing w:val="5"/>
    </w:rPr>
  </w:style>
  <w:style w:type="character" w:customStyle="1" w:styleId="gstkn">
    <w:name w:val="gs_tkn"/>
    <w:basedOn w:val="Fontepargpadro"/>
    <w:rsid w:val="003979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359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5</cp:revision>
  <dcterms:created xsi:type="dcterms:W3CDTF">2026-03-04T13:33:00Z</dcterms:created>
  <dcterms:modified xsi:type="dcterms:W3CDTF">2026-03-12T18:24:00Z</dcterms:modified>
</cp:coreProperties>
</file>