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Benchmark Summary Tables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1: End-to-end execution time scaling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Impl.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4W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 ± 0.53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1.73 ± 0.21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1.70 ± 0.32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2.07 ± 0.28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40.09 ± 1.78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9.49 ± 0.68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14.32 ± 1.20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61.88 ± 157.30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3.38 ± 0.39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1.42 ± 0.17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1.53 ± 0.16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1.63 ± 0.29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62.70 ± 0.76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12.92 ± 0.56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12.71 ± 0.62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12.63 ± 0.67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18.78 ± 1.19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4.58 ± 0.24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4.75 ± 0.53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5.27 ± 0.70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24.27 ± 0.31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15.74 ± 1.77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15.23 ± 1.07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15.59 ± 0.77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Values are reported as mean ± standard deviation over the valid benchmark iterations.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2: Processing time scaling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Impl.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3W</w:t>
            </w:r>
          </w:p>
        </w:tc>
        <w:tc>
          <w:tcPr>
            <w:tcW w:type="dxa" w:w="1700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4W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 ± 0.13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 ± 0.04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 ± 0.09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 ± 0.09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38.95 ± 1.82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8.83 ± 0.34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13.71 ± 1.12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60.99 ± 157.13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1.06 ± 0.10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0.48 ± 0.04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0.56 ± 0.05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 ± 0.04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61.26 ± 0.81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12.04 ± 0.39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11.66 ± 0.61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11.32 ± 0.61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4.32 ± 0.75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0.86 ± 0.06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0.91 ± 0.14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1.06 ± 0.19</w:t>
            </w:r>
          </w:p>
        </w:tc>
      </w:tr>
      <w:tr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21.95 ± 0.29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13.57 ± 1.01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13.23 ± 1.04</w:t>
            </w:r>
          </w:p>
        </w:tc>
        <w:tc>
          <w:tcPr>
            <w:tcW w:type="dxa" w:w="1700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13.17 ± 0.75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Processing time is computed from the normalized processing_s phase in the raw benchmark summary. For Q2 DataFrame, processing_s includes both all-airlines aggregation and top-10 extraction.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3: Average phase breakdown with 1 Spark worker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Impl.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Loading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Filtering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Processing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Output</w:t>
            </w:r>
          </w:p>
        </w:tc>
        <w:tc>
          <w:tcPr>
            <w:tcW w:type="dxa" w:w="1457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End-to-end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2.07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2.91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38.95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0.83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40.09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1.06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2.10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3.38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61.26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62.70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DataFrame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4.32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13.55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18.78</w:t>
            </w:r>
          </w:p>
        </w:tc>
      </w:tr>
      <w:tr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RDD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21.95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0.68</w:t>
            </w:r>
          </w:p>
        </w:tc>
        <w:tc>
          <w:tcPr>
            <w:tcW w:type="dxa" w:w="1457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24.27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Values are mean execution times in seconds. Processing is normalized per query: Q1 uses computation_s, Q2 DataFrame uses all_airlines_computation_s + top10_computation_s, Q2 RDD uses computation_s, and Q3 uses computation_percentiles_s.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4: Cold-start benchmark phase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Phase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(s)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StdDev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0.24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2.00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Filtering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1.99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3.13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5.60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5.22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8.18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8.22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13.82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All-airlines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3.52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3.90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Top-10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1.72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6.82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7.89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8.92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9.09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8.07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9.59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5.48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Filtering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Percentiles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Min/max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5.48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5.22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4.87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7.99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7.29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6.87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12.04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13.81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13.08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12.09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19.63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Values are mean execution times in seconds. The cold-start benchmark includes Spark session startup and shutdown phases when available.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5: Warm-session benchmark phase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Phase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(s)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StdDev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2" w:color="000000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Filtering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0.80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3.90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All-airlines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Top-10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Filtering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Percentiles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Min/max computation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Output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3.60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3.54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4.76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Wall total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2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5.85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Values are mean execution times in seconds. The warm-session benchmark reuses the same Spark session across iterations and reports the measured phases for each query.</w:t>
      </w:r>
    </w:p>
    <w:p/>
    <w:p>
      <w:pPr>
        <w:jc w:val="center"/>
      </w:pPr>
      <w:r>
        <w:rPr>
          <w:rFonts w:ascii="Times New Roman" w:hAnsi="Times New Roman"/>
          <w:b/>
          <w:sz w:val="20"/>
        </w:rPr>
        <w:t>Table 6: Cold-start vs warm-session benchmark phase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Query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Phase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Mode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(s)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StdDev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275"/>
            <w:vAlign w:val="center"/>
            <w:shd w:fill="F2F2F2"/>
            <w:tcBorders>
              <w:top w:val="single" w:sz="14" w:color="000000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0.24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0.49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2.00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4.67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2.14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2.03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8.22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7.58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13.82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1.62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3.90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0.51</w:t>
            </w:r>
          </w:p>
        </w:tc>
      </w:tr>
      <w:tr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0.28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8.92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8.07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9.59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1.87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0.55</w:t>
            </w:r>
          </w:p>
        </w:tc>
      </w:tr>
      <w:tr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0.09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</w:t>
            </w:r>
          </w:p>
        </w:tc>
        <w:tc>
          <w:tcPr>
            <w:tcW w:type="dxa" w:w="1275"/>
            <w:vAlign w:val="center"/>
            <w:tcBorders>
              <w:top w:val="single" w:sz="14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3.47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5.48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Loading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3.72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3.22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2.88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7.32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Processing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0.79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0.87</w:t>
            </w:r>
          </w:p>
        </w:tc>
      </w:tr>
      <w:tr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13.81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2.14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13.08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12.09</w:t>
            </w:r>
          </w:p>
        </w:tc>
        <w:tc>
          <w:tcPr>
            <w:tcW w:type="dxa" w:w="1275"/>
            <w:vAlign w:val="center"/>
            <w:tcBorders>
              <w:top w:val="single" w:sz="10" w:color="000000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19.63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End-to-end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warmup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4.63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4.57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3.86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4" w:color="BFBFBF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5.85</w:t>
            </w:r>
          </w:p>
        </w:tc>
      </w:tr>
      <w:tr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Spark stop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cold start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0.30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</w:t>
            </w:r>
          </w:p>
        </w:tc>
        <w:tc>
          <w:tcPr>
            <w:tcW w:type="dxa" w:w="1275"/>
            <w:vAlign w:val="center"/>
            <w:tcBorders>
              <w:top w:val="nil" w:sz="0" w:color="FFFFFF"/>
              <w:bottom w:val="single" w:sz="14" w:color="000000"/>
              <w:left w:val="nil" w:sz="0" w:color="FFFFFF"/>
              <w:right w:val="nil" w:sz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i/>
          <w:sz w:val="18"/>
        </w:rPr>
        <w:t>Only selected phases are reported: Spark start, loading, processing, end-to-end and Spark stop. For Q2, processing is computed as all_airlines_computation_s + top10_computation_s, summed element by element from the aggregate rows. The mode column distinguishes cold start from warmup execution.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