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97E" w:rsidRPr="00713DBD" w:rsidRDefault="00F46083">
      <w:pPr>
        <w:rPr>
          <w:b/>
          <w:color w:val="2F5496" w:themeColor="accent5" w:themeShade="BF"/>
        </w:rPr>
      </w:pPr>
      <w:r w:rsidRPr="00713DBD">
        <w:rPr>
          <w:b/>
          <w:color w:val="2F5496" w:themeColor="accent5" w:themeShade="BF"/>
        </w:rPr>
        <w:t>1. Pick two separate corporations and from www.nasdaq.com, pick the “historical quote” option and randomly select 30 opening stock prices for the last two years. Place the data into an Excel spreadsheet and outline your sampling method in the main Word document for the project.</w:t>
      </w:r>
    </w:p>
    <w:p w:rsidR="00F46083" w:rsidRDefault="00F46083" w:rsidP="00F46083">
      <w:pPr>
        <w:pStyle w:val="ListParagraph"/>
        <w:numPr>
          <w:ilvl w:val="0"/>
          <w:numId w:val="1"/>
        </w:numPr>
      </w:pPr>
      <w:r>
        <w:t>For the aforementioned step, I chose stocks from a single sector, and which can be as closely related as possible. Therefore, I ended up choosing AAPL (Apple) and MSFT (Microsoft). I could have considered any other Technology behemoth, such as say AMZN and CSCO. However, both can be classified as Technology companies, but their operations differ. One deals in Hardware while the other focuses on Software and Operations. The given two companies which were chosen have their operations closely replicated.</w:t>
      </w:r>
      <w:r>
        <w:br/>
      </w:r>
    </w:p>
    <w:p w:rsidR="00F46083" w:rsidRDefault="00F46083" w:rsidP="00F46083">
      <w:pPr>
        <w:pStyle w:val="ListParagraph"/>
        <w:numPr>
          <w:ilvl w:val="0"/>
          <w:numId w:val="1"/>
        </w:numPr>
      </w:pPr>
      <w:r>
        <w:t>The Sampling that I had applied is as follows:</w:t>
      </w:r>
    </w:p>
    <w:p w:rsidR="00F46083" w:rsidRPr="00713DBD" w:rsidRDefault="00F46083" w:rsidP="00F46083">
      <w:pPr>
        <w:pStyle w:val="ListParagraph"/>
        <w:numPr>
          <w:ilvl w:val="0"/>
          <w:numId w:val="2"/>
        </w:numPr>
      </w:pPr>
      <w:r>
        <w:t xml:space="preserve">Gather Data from NASDAQ for AAPL and MSFT for a </w:t>
      </w:r>
      <w:r w:rsidRPr="00713DBD">
        <w:rPr>
          <w:b/>
        </w:rPr>
        <w:t>3 year</w:t>
      </w:r>
      <w:r>
        <w:t xml:space="preserve"> period between </w:t>
      </w:r>
      <w:r w:rsidRPr="00713DBD">
        <w:rPr>
          <w:b/>
        </w:rPr>
        <w:t>07-Apr-2017 to 07-Apr-2014</w:t>
      </w:r>
    </w:p>
    <w:p w:rsidR="00F46083" w:rsidRDefault="00F46083" w:rsidP="00F46083">
      <w:pPr>
        <w:pStyle w:val="ListParagraph"/>
        <w:numPr>
          <w:ilvl w:val="0"/>
          <w:numId w:val="2"/>
        </w:numPr>
      </w:pPr>
      <w:r>
        <w:t>Calculate the Daily Returns of the Stock. This is done following LN(</w:t>
      </w:r>
      <w:proofErr w:type="gramStart"/>
      <w:r>
        <w:t>S(</w:t>
      </w:r>
      <w:proofErr w:type="gramEnd"/>
      <w:r>
        <w:t>t)/S(t-1)) [This formula for calculation of Daily Returns was explained in a comprehensive manner in the email for 603 statistics after Case Study I]</w:t>
      </w:r>
      <w:r w:rsidR="005059AC">
        <w:t xml:space="preserve">. </w:t>
      </w:r>
      <w:r w:rsidR="005059AC">
        <w:rPr>
          <w:b/>
        </w:rPr>
        <w:t xml:space="preserve">Note: </w:t>
      </w:r>
      <w:r w:rsidR="005059AC">
        <w:t xml:space="preserve">For the first element, the %Daily return is </w:t>
      </w:r>
      <w:proofErr w:type="gramStart"/>
      <w:r w:rsidR="005059AC">
        <w:t>LN(</w:t>
      </w:r>
      <w:proofErr w:type="gramEnd"/>
      <w:r w:rsidR="005059AC">
        <w:t>close/open) so that we cover all data points and don’t have NA values for missing data points.</w:t>
      </w:r>
    </w:p>
    <w:p w:rsidR="00F46083" w:rsidRDefault="00F46083" w:rsidP="00F46083">
      <w:pPr>
        <w:pStyle w:val="ListParagraph"/>
        <w:numPr>
          <w:ilvl w:val="0"/>
          <w:numId w:val="2"/>
        </w:numPr>
      </w:pPr>
      <w:r>
        <w:t>Calculate the Daily Return in % format (Multiply by 100)</w:t>
      </w:r>
    </w:p>
    <w:p w:rsidR="00F46083" w:rsidRDefault="00F46083" w:rsidP="00F46083">
      <w:pPr>
        <w:pStyle w:val="ListParagraph"/>
        <w:numPr>
          <w:ilvl w:val="0"/>
          <w:numId w:val="2"/>
        </w:numPr>
      </w:pPr>
      <w:r>
        <w:t>Create a Marker. This marker will be used to get the 30 Data Points that are necessary for this problem. The total count of elements is 758. Therefore, 30 points were needed, hence 758 / 30 is nearly equal to 25. Hence, calculate MOD(ROW(),25) for each row, thereby setting the marker for each row</w:t>
      </w:r>
    </w:p>
    <w:p w:rsidR="00F46083" w:rsidRDefault="00F46083" w:rsidP="00F46083">
      <w:pPr>
        <w:pStyle w:val="ListParagraph"/>
        <w:numPr>
          <w:ilvl w:val="0"/>
          <w:numId w:val="2"/>
        </w:numPr>
      </w:pPr>
      <w:r>
        <w:t xml:space="preserve">Get a randomly generated number from </w:t>
      </w:r>
      <w:r w:rsidR="001400E1">
        <w:t>the set of numbers present in the marker, that is, {0,1,2…24}</w:t>
      </w:r>
      <w:r w:rsidR="001400E1">
        <w:br/>
      </w:r>
      <w:r w:rsidR="001400E1">
        <w:rPr>
          <w:noProof/>
          <w:lang w:eastAsia="en-IN"/>
        </w:rPr>
        <w:drawing>
          <wp:inline distT="0" distB="0" distL="0" distR="0" wp14:anchorId="761E600C" wp14:editId="61ED7DBD">
            <wp:extent cx="2943225" cy="9361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1311" cy="948299"/>
                    </a:xfrm>
                    <a:prstGeom prst="rect">
                      <a:avLst/>
                    </a:prstGeom>
                  </pic:spPr>
                </pic:pic>
              </a:graphicData>
            </a:graphic>
          </wp:inline>
        </w:drawing>
      </w:r>
    </w:p>
    <w:p w:rsidR="001400E1" w:rsidRDefault="001400E1" w:rsidP="00F46083">
      <w:pPr>
        <w:pStyle w:val="ListParagraph"/>
        <w:numPr>
          <w:ilvl w:val="0"/>
          <w:numId w:val="2"/>
        </w:numPr>
      </w:pPr>
      <w:r>
        <w:t>Use this number to fetch the 30 elements for both the stocks under study, that is, AAPL and MSFT. This gets 30 Daily returns in % format for MSFT and AAPL</w:t>
      </w:r>
      <w:r w:rsidR="00FC14BE">
        <w:tab/>
      </w:r>
    </w:p>
    <w:p w:rsidR="007871B8" w:rsidRDefault="007871B8" w:rsidP="007871B8"/>
    <w:p w:rsidR="00F46083" w:rsidRPr="00713DBD" w:rsidRDefault="007871B8" w:rsidP="007871B8">
      <w:pPr>
        <w:rPr>
          <w:b/>
          <w:color w:val="2F5496" w:themeColor="accent5" w:themeShade="BF"/>
        </w:rPr>
      </w:pPr>
      <w:r w:rsidRPr="00713DBD">
        <w:rPr>
          <w:b/>
          <w:color w:val="2F5496" w:themeColor="accent5" w:themeShade="BF"/>
        </w:rPr>
        <w:t xml:space="preserve">2. Determine a claim (prior to </w:t>
      </w:r>
      <w:proofErr w:type="spellStart"/>
      <w:r w:rsidRPr="00713DBD">
        <w:rPr>
          <w:b/>
          <w:color w:val="2F5496" w:themeColor="accent5" w:themeShade="BF"/>
        </w:rPr>
        <w:t>analyzing</w:t>
      </w:r>
      <w:proofErr w:type="spellEnd"/>
      <w:r w:rsidRPr="00713DBD">
        <w:rPr>
          <w:b/>
          <w:color w:val="2F5496" w:themeColor="accent5" w:themeShade="BF"/>
        </w:rPr>
        <w:t xml:space="preserve"> the descriptive statistics) based on two population means/samples.</w:t>
      </w:r>
    </w:p>
    <w:p w:rsidR="007871B8" w:rsidRDefault="00713DBD" w:rsidP="007871B8">
      <w:r>
        <w:t>The claim is as follows:</w:t>
      </w:r>
    </w:p>
    <w:p w:rsidR="00713DBD" w:rsidRDefault="00713DBD" w:rsidP="007871B8">
      <w:pPr>
        <w:rPr>
          <w:b/>
        </w:rPr>
      </w:pPr>
      <w:r w:rsidRPr="00713DBD">
        <w:rPr>
          <w:b/>
          <w:highlight w:val="yellow"/>
        </w:rPr>
        <w:t>Claim:</w:t>
      </w:r>
      <w:r w:rsidRPr="00713DBD">
        <w:rPr>
          <w:highlight w:val="yellow"/>
        </w:rPr>
        <w:t xml:space="preserve"> </w:t>
      </w:r>
      <w:r w:rsidRPr="00713DBD">
        <w:rPr>
          <w:b/>
          <w:highlight w:val="yellow"/>
        </w:rPr>
        <w:t>AAPL gives better returns on a daily basis than MSFT</w:t>
      </w:r>
    </w:p>
    <w:p w:rsidR="009A4D76" w:rsidRDefault="009A4D76" w:rsidP="007871B8">
      <w:pPr>
        <w:rPr>
          <w:b/>
        </w:rPr>
      </w:pPr>
    </w:p>
    <w:p w:rsidR="009A4D76" w:rsidRDefault="009A4D76" w:rsidP="007871B8">
      <w:pPr>
        <w:rPr>
          <w:b/>
        </w:rPr>
      </w:pPr>
    </w:p>
    <w:p w:rsidR="009A4D76" w:rsidRDefault="009A4D76" w:rsidP="007871B8">
      <w:pPr>
        <w:rPr>
          <w:b/>
        </w:rPr>
      </w:pPr>
    </w:p>
    <w:p w:rsidR="009A4D76" w:rsidRDefault="009A4D76" w:rsidP="007871B8">
      <w:pPr>
        <w:rPr>
          <w:b/>
        </w:rPr>
      </w:pPr>
    </w:p>
    <w:p w:rsidR="009A4D76" w:rsidRDefault="009A4D76" w:rsidP="007871B8">
      <w:pPr>
        <w:rPr>
          <w:b/>
        </w:rPr>
      </w:pPr>
    </w:p>
    <w:p w:rsidR="00713DBD" w:rsidRDefault="00713DBD" w:rsidP="007871B8">
      <w:pPr>
        <w:rPr>
          <w:b/>
          <w:color w:val="2F5496" w:themeColor="accent5" w:themeShade="BF"/>
        </w:rPr>
      </w:pPr>
      <w:r w:rsidRPr="00713DBD">
        <w:rPr>
          <w:b/>
          <w:color w:val="2F5496" w:themeColor="accent5" w:themeShade="BF"/>
        </w:rPr>
        <w:lastRenderedPageBreak/>
        <w:t xml:space="preserve">3. Calculate the descriptive statistics for the two separate corporations. The distribution shape should be </w:t>
      </w:r>
      <w:proofErr w:type="spellStart"/>
      <w:r w:rsidRPr="00713DBD">
        <w:rPr>
          <w:b/>
          <w:color w:val="2F5496" w:themeColor="accent5" w:themeShade="BF"/>
        </w:rPr>
        <w:t>analyzed</w:t>
      </w:r>
      <w:proofErr w:type="spellEnd"/>
      <w:r w:rsidRPr="00713DBD">
        <w:rPr>
          <w:b/>
          <w:color w:val="2F5496" w:themeColor="accent5" w:themeShade="BF"/>
        </w:rPr>
        <w:t xml:space="preserve"> to determine the appropriate descriptive statistics to use (mean/standard deviation versus median/IQR). The graph should be included in the main Word document for the project. Find the appropriate descriptive statistics and place this in the Word document noting any outliers or any irregularities discovered.</w:t>
      </w:r>
    </w:p>
    <w:p w:rsidR="00713DBD" w:rsidRDefault="00153F50" w:rsidP="007871B8">
      <w:pPr>
        <w:rPr>
          <w:color w:val="2F5496" w:themeColor="accent5" w:themeShade="BF"/>
        </w:rPr>
      </w:pPr>
      <w:r>
        <w:rPr>
          <w:noProof/>
          <w:lang w:eastAsia="en-IN"/>
        </w:rPr>
        <w:drawing>
          <wp:inline distT="0" distB="0" distL="0" distR="0" wp14:anchorId="4E336FBD" wp14:editId="3BA60C62">
            <wp:extent cx="5248275" cy="307657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53F50" w:rsidRDefault="00153F50" w:rsidP="007871B8">
      <w:pPr>
        <w:rPr>
          <w:color w:val="2F5496" w:themeColor="accent5" w:themeShade="BF"/>
        </w:rPr>
      </w:pPr>
    </w:p>
    <w:p w:rsidR="00153F50" w:rsidRDefault="00153F50" w:rsidP="007871B8">
      <w:r>
        <w:t>AAPL Daily Returns Histogram.</w:t>
      </w:r>
    </w:p>
    <w:p w:rsidR="00153F50" w:rsidRDefault="00153F50" w:rsidP="007871B8"/>
    <w:p w:rsidR="00153F50" w:rsidRDefault="00153F50" w:rsidP="007871B8">
      <w:r>
        <w:rPr>
          <w:noProof/>
          <w:lang w:eastAsia="en-IN"/>
        </w:rPr>
        <w:drawing>
          <wp:inline distT="0" distB="0" distL="0" distR="0" wp14:anchorId="5277196C" wp14:editId="189EA86E">
            <wp:extent cx="5257800" cy="28765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53F50" w:rsidRDefault="00153F50" w:rsidP="007871B8"/>
    <w:p w:rsidR="00153F50" w:rsidRDefault="00153F50" w:rsidP="007871B8">
      <w:r>
        <w:t>MSFT Daily Returns Histogram</w:t>
      </w:r>
    </w:p>
    <w:p w:rsidR="00153F50" w:rsidRDefault="00153F50" w:rsidP="007871B8"/>
    <w:p w:rsidR="00153F50" w:rsidRDefault="00153F50" w:rsidP="007871B8">
      <w:r>
        <w:lastRenderedPageBreak/>
        <w:t>NOTE: AAPL had an outlier of 4% on a particular day.</w:t>
      </w:r>
    </w:p>
    <w:p w:rsidR="00153F50" w:rsidRDefault="00153F50" w:rsidP="007871B8">
      <w:r>
        <w:t xml:space="preserve">Both AAPL and MSFT have a bell shaped curve, and therefore, look like </w:t>
      </w:r>
      <w:r>
        <w:rPr>
          <w:b/>
        </w:rPr>
        <w:t>Normal Distribution</w:t>
      </w:r>
      <w:r>
        <w:t xml:space="preserve">. Therefore, I chose </w:t>
      </w:r>
      <w:r>
        <w:rPr>
          <w:b/>
        </w:rPr>
        <w:t xml:space="preserve">Mean </w:t>
      </w:r>
      <w:r>
        <w:t xml:space="preserve">and </w:t>
      </w:r>
      <w:r>
        <w:rPr>
          <w:b/>
        </w:rPr>
        <w:t xml:space="preserve">Standard Deviation </w:t>
      </w:r>
      <w:r>
        <w:t>as the descriptive statistic.</w:t>
      </w:r>
    </w:p>
    <w:p w:rsidR="00153F50" w:rsidRDefault="00153F50" w:rsidP="00153F50">
      <w:pPr>
        <w:pStyle w:val="ListParagraph"/>
        <w:numPr>
          <w:ilvl w:val="0"/>
          <w:numId w:val="3"/>
        </w:numPr>
      </w:pPr>
      <w:r>
        <w:t>Mean of AAPL = 0.0512</w:t>
      </w:r>
    </w:p>
    <w:p w:rsidR="00153F50" w:rsidRDefault="00153F50" w:rsidP="00153F50">
      <w:pPr>
        <w:pStyle w:val="ListParagraph"/>
        <w:numPr>
          <w:ilvl w:val="0"/>
          <w:numId w:val="3"/>
        </w:numPr>
      </w:pPr>
      <w:r>
        <w:t>Standard Deviation of AAPL = 1.382</w:t>
      </w:r>
    </w:p>
    <w:p w:rsidR="00153F50" w:rsidRDefault="00153F50" w:rsidP="00153F50">
      <w:pPr>
        <w:pStyle w:val="ListParagraph"/>
        <w:numPr>
          <w:ilvl w:val="0"/>
          <w:numId w:val="3"/>
        </w:numPr>
      </w:pPr>
      <w:r>
        <w:t>Mean of MSFT = -0.2972</w:t>
      </w:r>
    </w:p>
    <w:p w:rsidR="00153F50" w:rsidRDefault="00153F50" w:rsidP="00153F50">
      <w:pPr>
        <w:pStyle w:val="ListParagraph"/>
        <w:numPr>
          <w:ilvl w:val="0"/>
          <w:numId w:val="3"/>
        </w:numPr>
      </w:pPr>
      <w:r>
        <w:t>Standard Deviation of MSFT = 1.1261</w:t>
      </w:r>
    </w:p>
    <w:p w:rsidR="00153F50" w:rsidRDefault="00153F50" w:rsidP="00153F50"/>
    <w:p w:rsidR="00153F50" w:rsidRDefault="00153F50" w:rsidP="00153F50">
      <w:pPr>
        <w:rPr>
          <w:b/>
          <w:color w:val="2E74B5" w:themeColor="accent1" w:themeShade="BF"/>
        </w:rPr>
      </w:pPr>
      <w:r w:rsidRPr="00153F50">
        <w:rPr>
          <w:b/>
          <w:color w:val="2E74B5" w:themeColor="accent1" w:themeShade="BF"/>
        </w:rPr>
        <w:t>4. Conduct the hypothesis test based on the claim from item 2. Outline all the specifics in the Word document describing your conclusion. Note any possible reasons for the results. This might include some research on the corporations chose in item 1.</w:t>
      </w:r>
    </w:p>
    <w:p w:rsidR="00153F50" w:rsidRDefault="00153F50" w:rsidP="00153F50">
      <w:pPr>
        <w:rPr>
          <w:b/>
          <w:color w:val="2E74B5" w:themeColor="accent1" w:themeShade="BF"/>
        </w:rPr>
      </w:pPr>
    </w:p>
    <w:p w:rsidR="00153F50" w:rsidRDefault="00153F50" w:rsidP="00153F50">
      <w:pPr>
        <w:rPr>
          <w:b/>
        </w:rPr>
      </w:pPr>
      <w:r>
        <w:rPr>
          <w:b/>
          <w:color w:val="000000" w:themeColor="text1"/>
        </w:rPr>
        <w:t>Claim</w:t>
      </w:r>
      <w:proofErr w:type="gramStart"/>
      <w:r>
        <w:rPr>
          <w:b/>
          <w:color w:val="000000" w:themeColor="text1"/>
        </w:rPr>
        <w:t>:</w:t>
      </w:r>
      <w:proofErr w:type="gramEnd"/>
      <w:r>
        <w:rPr>
          <w:b/>
          <w:color w:val="000000" w:themeColor="text1"/>
        </w:rPr>
        <w:br/>
      </w:r>
      <w:r w:rsidRPr="00713DBD">
        <w:rPr>
          <w:b/>
          <w:highlight w:val="yellow"/>
        </w:rPr>
        <w:t>AAPL gives better returns on a daily basis than MSFT</w:t>
      </w:r>
    </w:p>
    <w:p w:rsidR="00153F50" w:rsidRDefault="00153F50" w:rsidP="00153F50">
      <w:proofErr w:type="spellStart"/>
      <w:r w:rsidRPr="00153F50">
        <w:t>u_AAPL</w:t>
      </w:r>
      <w:proofErr w:type="spellEnd"/>
      <w:r w:rsidRPr="00153F50">
        <w:t xml:space="preserve"> &gt; </w:t>
      </w:r>
      <w:proofErr w:type="spellStart"/>
      <w:r w:rsidRPr="00153F50">
        <w:t>u_MSFT</w:t>
      </w:r>
      <w:proofErr w:type="spellEnd"/>
    </w:p>
    <w:p w:rsidR="00153F50" w:rsidRDefault="00153F50" w:rsidP="00153F50">
      <w:proofErr w:type="gramStart"/>
      <w:r>
        <w:t>where</w:t>
      </w:r>
      <w:proofErr w:type="gramEnd"/>
      <w:r>
        <w:t>,</w:t>
      </w:r>
      <w:r>
        <w:br/>
        <w:t>alpha = 0.05</w:t>
      </w:r>
    </w:p>
    <w:p w:rsidR="00153F50" w:rsidRDefault="00153F50" w:rsidP="00153F50">
      <w:r>
        <w:t>Therefore</w:t>
      </w:r>
      <w:proofErr w:type="gramStart"/>
      <w:r>
        <w:t>,</w:t>
      </w:r>
      <w:proofErr w:type="gramEnd"/>
      <w:r w:rsidR="001E6C74">
        <w:br/>
        <w:t xml:space="preserve">let </w:t>
      </w:r>
      <w:proofErr w:type="spellStart"/>
      <w:r w:rsidR="001E6C74">
        <w:t>d</w:t>
      </w:r>
      <w:r>
        <w:t>_</w:t>
      </w:r>
      <w:r w:rsidR="001E6C74">
        <w:t>bar</w:t>
      </w:r>
      <w:proofErr w:type="spellEnd"/>
      <w:r>
        <w:t xml:space="preserve"> = </w:t>
      </w:r>
      <w:proofErr w:type="spellStart"/>
      <w:r>
        <w:t>u_AAPL</w:t>
      </w:r>
      <w:proofErr w:type="spellEnd"/>
      <w:r>
        <w:t xml:space="preserve"> – </w:t>
      </w:r>
      <w:proofErr w:type="spellStart"/>
      <w:r>
        <w:t>u_MSFT</w:t>
      </w:r>
      <w:proofErr w:type="spellEnd"/>
    </w:p>
    <w:p w:rsidR="00153F50" w:rsidRDefault="00153F50" w:rsidP="00153F50"/>
    <w:p w:rsidR="00153F50" w:rsidRPr="001E6C74" w:rsidRDefault="00153F50" w:rsidP="00153F50">
      <w:pPr>
        <w:rPr>
          <w:b/>
        </w:rPr>
      </w:pPr>
      <w:proofErr w:type="gramStart"/>
      <w:r>
        <w:rPr>
          <w:b/>
        </w:rPr>
        <w:t>H0 :</w:t>
      </w:r>
      <w:proofErr w:type="gramEnd"/>
      <w:r>
        <w:rPr>
          <w:b/>
        </w:rPr>
        <w:t xml:space="preserve"> </w:t>
      </w:r>
      <w:proofErr w:type="spellStart"/>
      <w:r w:rsidR="001E6C74" w:rsidRPr="001E6C74">
        <w:rPr>
          <w:b/>
          <w:highlight w:val="yellow"/>
        </w:rPr>
        <w:t>m</w:t>
      </w:r>
      <w:r w:rsidRPr="001E6C74">
        <w:rPr>
          <w:b/>
          <w:highlight w:val="yellow"/>
        </w:rPr>
        <w:t>u_difference</w:t>
      </w:r>
      <w:proofErr w:type="spellEnd"/>
      <w:r w:rsidRPr="001E6C74">
        <w:rPr>
          <w:b/>
          <w:highlight w:val="yellow"/>
        </w:rPr>
        <w:t xml:space="preserve"> = 0</w:t>
      </w:r>
      <w:r>
        <w:br/>
      </w:r>
      <w:r>
        <w:rPr>
          <w:b/>
        </w:rPr>
        <w:t xml:space="preserve">H1:  </w:t>
      </w:r>
      <w:proofErr w:type="spellStart"/>
      <w:r w:rsidR="001E6C74" w:rsidRPr="001E6C74">
        <w:rPr>
          <w:b/>
          <w:highlight w:val="yellow"/>
        </w:rPr>
        <w:t>m</w:t>
      </w:r>
      <w:r w:rsidRPr="001E6C74">
        <w:rPr>
          <w:b/>
          <w:highlight w:val="yellow"/>
        </w:rPr>
        <w:t>u_difference</w:t>
      </w:r>
      <w:proofErr w:type="spellEnd"/>
      <w:r w:rsidRPr="001E6C74">
        <w:rPr>
          <w:b/>
          <w:highlight w:val="yellow"/>
        </w:rPr>
        <w:t xml:space="preserve"> &gt; 0</w:t>
      </w:r>
      <w:r w:rsidRPr="001E6C74">
        <w:rPr>
          <w:b/>
        </w:rPr>
        <w:t xml:space="preserve"> </w:t>
      </w:r>
    </w:p>
    <w:p w:rsidR="00153F50" w:rsidRDefault="00153F50" w:rsidP="00153F50">
      <w:proofErr w:type="gramStart"/>
      <w:r w:rsidRPr="001E6C74">
        <w:rPr>
          <w:b/>
        </w:rPr>
        <w:t>n :</w:t>
      </w:r>
      <w:proofErr w:type="gramEnd"/>
      <w:r w:rsidRPr="001E6C74">
        <w:rPr>
          <w:b/>
        </w:rPr>
        <w:t xml:space="preserve"> 30 (</w:t>
      </w:r>
      <w:r>
        <w:t>Number of Trails)</w:t>
      </w:r>
    </w:p>
    <w:p w:rsidR="00153F50" w:rsidRDefault="00153F50" w:rsidP="00153F50">
      <w:proofErr w:type="spellStart"/>
      <w:proofErr w:type="gramStart"/>
      <w:r>
        <w:rPr>
          <w:b/>
        </w:rPr>
        <w:t>df</w:t>
      </w:r>
      <w:proofErr w:type="spellEnd"/>
      <w:proofErr w:type="gramEnd"/>
      <w:r>
        <w:rPr>
          <w:b/>
        </w:rPr>
        <w:t xml:space="preserve">: </w:t>
      </w:r>
      <w:r>
        <w:t>Degrees of Freedom (</w:t>
      </w:r>
      <w:proofErr w:type="spellStart"/>
      <w:r>
        <w:t>df</w:t>
      </w:r>
      <w:proofErr w:type="spellEnd"/>
      <w:r>
        <w:t>) = n – 1 = 29</w:t>
      </w:r>
    </w:p>
    <w:p w:rsidR="00153F50" w:rsidRDefault="00153F50" w:rsidP="00153F50"/>
    <w:p w:rsidR="00153F50" w:rsidRDefault="00153F50" w:rsidP="00153F50">
      <w:r>
        <w:t xml:space="preserve">Therefore, calculating </w:t>
      </w:r>
      <w:r w:rsidR="001E6C74">
        <w:rPr>
          <w:b/>
        </w:rPr>
        <w:t>CV</w:t>
      </w:r>
      <w:r w:rsidR="001E6C74">
        <w:t xml:space="preserve"> at </w:t>
      </w:r>
      <w:proofErr w:type="spellStart"/>
      <w:proofErr w:type="gramStart"/>
      <w:r w:rsidR="001E6C74">
        <w:t>df</w:t>
      </w:r>
      <w:proofErr w:type="spellEnd"/>
      <w:proofErr w:type="gramEnd"/>
      <w:r w:rsidR="001E6C74">
        <w:t xml:space="preserve"> = 29, using a </w:t>
      </w:r>
      <w:r w:rsidR="001E6C74">
        <w:rPr>
          <w:b/>
        </w:rPr>
        <w:t xml:space="preserve">T-Distribution </w:t>
      </w:r>
      <w:r w:rsidR="001E6C74">
        <w:t>table, we have the following:</w:t>
      </w:r>
    </w:p>
    <w:p w:rsidR="001E6C74" w:rsidRDefault="001E6C74" w:rsidP="00153F50">
      <w:r>
        <w:t xml:space="preserve">(T- </w:t>
      </w:r>
      <w:proofErr w:type="spellStart"/>
      <w:r>
        <w:t>Dist</w:t>
      </w:r>
      <w:proofErr w:type="spellEnd"/>
      <w:r>
        <w:t xml:space="preserve"> table found at </w:t>
      </w:r>
      <w:hyperlink r:id="rId8" w:history="1">
        <w:r w:rsidRPr="00007AB4">
          <w:rPr>
            <w:rStyle w:val="Hyperlink"/>
          </w:rPr>
          <w:t>http://www.sjsu.edu/faculty/gerstman/StatPrimer/t-table.pdf</w:t>
        </w:r>
      </w:hyperlink>
      <w:r>
        <w:t>)</w:t>
      </w:r>
    </w:p>
    <w:p w:rsidR="001E6C74" w:rsidRDefault="001E6C74" w:rsidP="00153F50">
      <w:r>
        <w:rPr>
          <w:noProof/>
          <w:lang w:eastAsia="en-IN"/>
        </w:rPr>
        <w:lastRenderedPageBreak/>
        <w:drawing>
          <wp:inline distT="0" distB="0" distL="0" distR="0" wp14:anchorId="458D4469" wp14:editId="19853BAA">
            <wp:extent cx="5731510" cy="53130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13045"/>
                    </a:xfrm>
                    <a:prstGeom prst="rect">
                      <a:avLst/>
                    </a:prstGeom>
                  </pic:spPr>
                </pic:pic>
              </a:graphicData>
            </a:graphic>
          </wp:inline>
        </w:drawing>
      </w:r>
    </w:p>
    <w:p w:rsidR="001E6C74" w:rsidRDefault="001E6C74" w:rsidP="00153F50">
      <w:r>
        <w:t>Therefore,</w:t>
      </w:r>
    </w:p>
    <w:p w:rsidR="001E6C74" w:rsidRDefault="001E6C74" w:rsidP="00153F50">
      <w:r>
        <w:t xml:space="preserve">Our </w:t>
      </w:r>
      <w:r>
        <w:rPr>
          <w:b/>
        </w:rPr>
        <w:t xml:space="preserve">CV is </w:t>
      </w:r>
      <w:r w:rsidRPr="00127D6E">
        <w:rPr>
          <w:b/>
        </w:rPr>
        <w:t xml:space="preserve">1.699 </w:t>
      </w:r>
      <w:r>
        <w:t xml:space="preserve">for </w:t>
      </w:r>
      <w:proofErr w:type="spellStart"/>
      <w:proofErr w:type="gramStart"/>
      <w:r>
        <w:rPr>
          <w:b/>
        </w:rPr>
        <w:t>df</w:t>
      </w:r>
      <w:proofErr w:type="spellEnd"/>
      <w:proofErr w:type="gramEnd"/>
      <w:r>
        <w:rPr>
          <w:b/>
        </w:rPr>
        <w:t xml:space="preserve"> = 29 and alpha = 0.05</w:t>
      </w:r>
    </w:p>
    <w:p w:rsidR="001E6C74" w:rsidRDefault="001E6C74" w:rsidP="00153F50"/>
    <w:p w:rsidR="001E6C74" w:rsidRDefault="001E6C74" w:rsidP="00153F50">
      <w:r>
        <w:rPr>
          <w:b/>
        </w:rPr>
        <w:t xml:space="preserve">Mean of differences </w:t>
      </w:r>
      <w:r>
        <w:t>of</w:t>
      </w:r>
      <w:r w:rsidR="00127D6E">
        <w:t xml:space="preserve"> daily returns between is </w:t>
      </w:r>
      <w:proofErr w:type="spellStart"/>
      <w:r w:rsidR="00127D6E">
        <w:t>d_bar</w:t>
      </w:r>
      <w:proofErr w:type="spellEnd"/>
      <w:r>
        <w:t>, which is given by the formula</w:t>
      </w:r>
      <w:proofErr w:type="gramStart"/>
      <w:r>
        <w:t>,</w:t>
      </w:r>
      <w:proofErr w:type="gramEnd"/>
      <w:r>
        <w:br/>
      </w:r>
      <w:proofErr w:type="spellStart"/>
      <w:r>
        <w:t>u_AAPL</w:t>
      </w:r>
      <w:proofErr w:type="spellEnd"/>
      <w:r>
        <w:t xml:space="preserve"> – </w:t>
      </w:r>
      <w:proofErr w:type="spellStart"/>
      <w:r>
        <w:t>u_MSFT</w:t>
      </w:r>
      <w:proofErr w:type="spellEnd"/>
      <w:r>
        <w:t>, that is, 0.0512 – (-0.2972)</w:t>
      </w:r>
    </w:p>
    <w:p w:rsidR="001E6C74" w:rsidRDefault="001E6C74" w:rsidP="00153F50">
      <w:r>
        <w:t xml:space="preserve">Therefore, </w:t>
      </w:r>
      <w:proofErr w:type="spellStart"/>
      <w:r>
        <w:rPr>
          <w:b/>
        </w:rPr>
        <w:t>u_difference</w:t>
      </w:r>
      <w:proofErr w:type="spellEnd"/>
      <w:r>
        <w:rPr>
          <w:b/>
        </w:rPr>
        <w:t xml:space="preserve"> = </w:t>
      </w:r>
      <w:r>
        <w:t>0.3484</w:t>
      </w:r>
    </w:p>
    <w:p w:rsidR="001E6C74" w:rsidRDefault="001E6C74" w:rsidP="00153F50">
      <w:r>
        <w:rPr>
          <w:b/>
        </w:rPr>
        <w:t xml:space="preserve">Standard deviation </w:t>
      </w:r>
      <w:r>
        <w:t>(</w:t>
      </w:r>
      <w:proofErr w:type="spellStart"/>
      <w:r w:rsidR="00127D6E">
        <w:rPr>
          <w:b/>
        </w:rPr>
        <w:t>d</w:t>
      </w:r>
      <w:r w:rsidRPr="001E6C74">
        <w:rPr>
          <w:b/>
        </w:rPr>
        <w:t>_sd</w:t>
      </w:r>
      <w:proofErr w:type="spellEnd"/>
      <w:r>
        <w:t xml:space="preserve">) of </w:t>
      </w:r>
      <w:r>
        <w:rPr>
          <w:b/>
        </w:rPr>
        <w:t xml:space="preserve">difference between AAPL and MSFT Returns </w:t>
      </w:r>
      <w:r>
        <w:t>= 1.915</w:t>
      </w:r>
    </w:p>
    <w:p w:rsidR="00127D6E" w:rsidRDefault="001E6C74" w:rsidP="00153F50">
      <w:r>
        <w:t>Therefore</w:t>
      </w:r>
      <w:proofErr w:type="gramStart"/>
      <w:r>
        <w:t>,</w:t>
      </w:r>
      <w:proofErr w:type="gramEnd"/>
      <w:r>
        <w:br/>
        <w:t>Our test statistic TS = (</w:t>
      </w:r>
      <w:proofErr w:type="spellStart"/>
      <w:r>
        <w:t>d_</w:t>
      </w:r>
      <w:r w:rsidR="00127D6E">
        <w:t>bar</w:t>
      </w:r>
      <w:proofErr w:type="spellEnd"/>
      <w:r>
        <w:t xml:space="preserve"> </w:t>
      </w:r>
      <w:r w:rsidR="00127D6E">
        <w:t xml:space="preserve">– </w:t>
      </w:r>
      <w:proofErr w:type="spellStart"/>
      <w:r w:rsidR="00127D6E">
        <w:t>mu_d</w:t>
      </w:r>
      <w:proofErr w:type="spellEnd"/>
      <w:r w:rsidR="00127D6E">
        <w:t>) / (</w:t>
      </w:r>
      <w:proofErr w:type="spellStart"/>
      <w:r w:rsidR="00127D6E">
        <w:t>d_sd</w:t>
      </w:r>
      <w:proofErr w:type="spellEnd"/>
      <w:r w:rsidR="00127D6E">
        <w:t xml:space="preserve"> / </w:t>
      </w:r>
      <w:proofErr w:type="spellStart"/>
      <w:r w:rsidR="00127D6E">
        <w:t>sqrt</w:t>
      </w:r>
      <w:proofErr w:type="spellEnd"/>
      <w:r w:rsidR="00127D6E">
        <w:t>(n))</w:t>
      </w:r>
    </w:p>
    <w:p w:rsidR="00127D6E" w:rsidRDefault="00127D6E" w:rsidP="00153F50">
      <w:r>
        <w:tab/>
      </w:r>
      <w:r>
        <w:tab/>
        <w:t xml:space="preserve">       = (0.3484 – 0) / (1.915 / </w:t>
      </w:r>
      <w:proofErr w:type="spellStart"/>
      <w:proofErr w:type="gramStart"/>
      <w:r>
        <w:t>sqrt</w:t>
      </w:r>
      <w:proofErr w:type="spellEnd"/>
      <w:r>
        <w:t>(</w:t>
      </w:r>
      <w:proofErr w:type="gramEnd"/>
      <w:r>
        <w:t>30))</w:t>
      </w:r>
    </w:p>
    <w:p w:rsidR="001E6C74" w:rsidRDefault="00127D6E" w:rsidP="00153F50">
      <w:r>
        <w:t xml:space="preserve">                                    </w:t>
      </w:r>
      <w:proofErr w:type="gramStart"/>
      <w:r>
        <w:t xml:space="preserve">= </w:t>
      </w:r>
      <w:r w:rsidR="001E6C74">
        <w:t xml:space="preserve"> </w:t>
      </w:r>
      <w:r>
        <w:t>0.9964</w:t>
      </w:r>
      <w:proofErr w:type="gramEnd"/>
    </w:p>
    <w:p w:rsidR="00127D6E" w:rsidRPr="00127D6E" w:rsidRDefault="00127D6E" w:rsidP="00153F50">
      <w:pPr>
        <w:rPr>
          <w:b/>
        </w:rPr>
      </w:pPr>
      <w:r w:rsidRPr="00127D6E">
        <w:rPr>
          <w:b/>
        </w:rPr>
        <w:t>Therefore,</w:t>
      </w:r>
    </w:p>
    <w:p w:rsidR="00127D6E" w:rsidRDefault="00127D6E" w:rsidP="00153F50">
      <w:pPr>
        <w:rPr>
          <w:b/>
        </w:rPr>
      </w:pPr>
      <w:r w:rsidRPr="00127D6E">
        <w:rPr>
          <w:b/>
          <w:highlight w:val="yellow"/>
        </w:rPr>
        <w:t>TS &lt; CV that is, 0.9964 &lt; 1.699</w:t>
      </w:r>
    </w:p>
    <w:p w:rsidR="00127D6E" w:rsidRDefault="00127D6E" w:rsidP="00153F50">
      <w:pPr>
        <w:rPr>
          <w:b/>
        </w:rPr>
      </w:pPr>
      <w:r w:rsidRPr="00127D6E">
        <w:rPr>
          <w:b/>
          <w:highlight w:val="yellow"/>
        </w:rPr>
        <w:lastRenderedPageBreak/>
        <w:t>Conclusion:</w:t>
      </w:r>
      <w:r w:rsidRPr="00127D6E">
        <w:rPr>
          <w:b/>
        </w:rPr>
        <w:t xml:space="preserve"> </w:t>
      </w:r>
      <w:r w:rsidRPr="00127D6E">
        <w:rPr>
          <w:b/>
          <w:highlight w:val="yellow"/>
        </w:rPr>
        <w:t>Failed t</w:t>
      </w:r>
      <w:r>
        <w:rPr>
          <w:b/>
          <w:highlight w:val="yellow"/>
        </w:rPr>
        <w:t xml:space="preserve">o Reject H0. Reject H1. Hence, </w:t>
      </w:r>
      <w:r w:rsidRPr="00127D6E">
        <w:rPr>
          <w:b/>
          <w:highlight w:val="yellow"/>
        </w:rPr>
        <w:t>Reject the Claim that AAPL provides better daily returns than MSFT on a daily basis.</w:t>
      </w:r>
    </w:p>
    <w:p w:rsidR="007677CA" w:rsidRDefault="007677CA" w:rsidP="00153F50">
      <w:pPr>
        <w:rPr>
          <w:b/>
        </w:rPr>
      </w:pPr>
    </w:p>
    <w:p w:rsidR="007677CA" w:rsidRPr="007677CA" w:rsidRDefault="007677CA" w:rsidP="00153F50">
      <w:r>
        <w:t>There could be a possibility that for an eyeball check, it seems that AAPL has made better gains than MSFT in the resultant period. However, AAPLs gains have been more volatile, and concentrated in particular regions, while MSFTs growth has been more steady and stable.</w:t>
      </w:r>
      <w:r w:rsidR="00373188">
        <w:t xml:space="preserve"> AAPL seems to have more negative returns too, as compared to MSFT. AAPLs histogram also shows a lot of concentration around the 0.7 mark, while MSFT concentrates on better returns. Hence, from a layman point-of-view, just a random quick check of the figures may make on believe that AAPL has performed better, but in reality a statistical check proves otherwise.</w:t>
      </w:r>
      <w:bookmarkStart w:id="0" w:name="_GoBack"/>
      <w:bookmarkEnd w:id="0"/>
    </w:p>
    <w:sectPr w:rsidR="007677CA" w:rsidRPr="00767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73280"/>
    <w:multiLevelType w:val="hybridMultilevel"/>
    <w:tmpl w:val="287A5E7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09F3DC8"/>
    <w:multiLevelType w:val="hybridMultilevel"/>
    <w:tmpl w:val="B42A59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6B206B"/>
    <w:multiLevelType w:val="hybridMultilevel"/>
    <w:tmpl w:val="B72827D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DF"/>
    <w:rsid w:val="00127D6E"/>
    <w:rsid w:val="001400E1"/>
    <w:rsid w:val="00153F50"/>
    <w:rsid w:val="001E6C74"/>
    <w:rsid w:val="00373188"/>
    <w:rsid w:val="005059AC"/>
    <w:rsid w:val="006258DF"/>
    <w:rsid w:val="00713DBD"/>
    <w:rsid w:val="007677CA"/>
    <w:rsid w:val="007871B8"/>
    <w:rsid w:val="009A4D76"/>
    <w:rsid w:val="00F46083"/>
    <w:rsid w:val="00FC14BE"/>
    <w:rsid w:val="00FD5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0DEF6-6580-4FFF-A998-370DF6080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083"/>
    <w:pPr>
      <w:ind w:left="720"/>
      <w:contextualSpacing/>
    </w:pPr>
  </w:style>
  <w:style w:type="character" w:styleId="Hyperlink">
    <w:name w:val="Hyperlink"/>
    <w:basedOn w:val="DefaultParagraphFont"/>
    <w:uiPriority w:val="99"/>
    <w:unhideWhenUsed/>
    <w:rsid w:val="001E6C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jsu.edu/faculty/gerstman/StatPrimer/t-table.pdf" TargetMode="Externa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mhd\Documents\WQU_603_Statistics_Final_Project\WQU_Statistics_Final_Projec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hd\Documents\WQU_603_Statistics_Final_Project\WQU_Statistics_Final_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AAPL</a:t>
            </a:r>
          </a:p>
        </c:rich>
      </c:tx>
      <c:overlay val="0"/>
    </c:title>
    <c:autoTitleDeleted val="0"/>
    <c:plotArea>
      <c:layout/>
      <c:barChart>
        <c:barDir val="col"/>
        <c:grouping val="clustered"/>
        <c:varyColors val="0"/>
        <c:ser>
          <c:idx val="0"/>
          <c:order val="0"/>
          <c:tx>
            <c:v>Frequency</c:v>
          </c:tx>
          <c:invertIfNegative val="0"/>
          <c:cat>
            <c:strRef>
              <c:f>'AAPL Histogram'!$A$2:$A$14</c:f>
              <c:strCache>
                <c:ptCount val="13"/>
                <c:pt idx="0">
                  <c:v>-2.8</c:v>
                </c:pt>
                <c:pt idx="1">
                  <c:v>-2.3</c:v>
                </c:pt>
                <c:pt idx="2">
                  <c:v>-1.8</c:v>
                </c:pt>
                <c:pt idx="3">
                  <c:v>-1.3</c:v>
                </c:pt>
                <c:pt idx="4">
                  <c:v>-0.8</c:v>
                </c:pt>
                <c:pt idx="5">
                  <c:v>-0.3</c:v>
                </c:pt>
                <c:pt idx="6">
                  <c:v>0.2</c:v>
                </c:pt>
                <c:pt idx="7">
                  <c:v>0.7</c:v>
                </c:pt>
                <c:pt idx="8">
                  <c:v>1.2</c:v>
                </c:pt>
                <c:pt idx="9">
                  <c:v>1.7</c:v>
                </c:pt>
                <c:pt idx="10">
                  <c:v>2.2</c:v>
                </c:pt>
                <c:pt idx="11">
                  <c:v>2.7</c:v>
                </c:pt>
                <c:pt idx="12">
                  <c:v>More</c:v>
                </c:pt>
              </c:strCache>
            </c:strRef>
          </c:cat>
          <c:val>
            <c:numRef>
              <c:f>'AAPL Histogram'!$B$2:$B$14</c:f>
              <c:numCache>
                <c:formatCode>General</c:formatCode>
                <c:ptCount val="13"/>
                <c:pt idx="0">
                  <c:v>0</c:v>
                </c:pt>
                <c:pt idx="1">
                  <c:v>1</c:v>
                </c:pt>
                <c:pt idx="2">
                  <c:v>0</c:v>
                </c:pt>
                <c:pt idx="3">
                  <c:v>3</c:v>
                </c:pt>
                <c:pt idx="4">
                  <c:v>3</c:v>
                </c:pt>
                <c:pt idx="5">
                  <c:v>4</c:v>
                </c:pt>
                <c:pt idx="6">
                  <c:v>7</c:v>
                </c:pt>
                <c:pt idx="7">
                  <c:v>7</c:v>
                </c:pt>
                <c:pt idx="8">
                  <c:v>1</c:v>
                </c:pt>
                <c:pt idx="9">
                  <c:v>2</c:v>
                </c:pt>
                <c:pt idx="10">
                  <c:v>0</c:v>
                </c:pt>
                <c:pt idx="11">
                  <c:v>0</c:v>
                </c:pt>
                <c:pt idx="12">
                  <c:v>2</c:v>
                </c:pt>
              </c:numCache>
            </c:numRef>
          </c:val>
        </c:ser>
        <c:dLbls>
          <c:showLegendKey val="0"/>
          <c:showVal val="0"/>
          <c:showCatName val="0"/>
          <c:showSerName val="0"/>
          <c:showPercent val="0"/>
          <c:showBubbleSize val="0"/>
        </c:dLbls>
        <c:gapWidth val="150"/>
        <c:axId val="-2134312144"/>
        <c:axId val="-2134306160"/>
      </c:barChart>
      <c:catAx>
        <c:axId val="-2134312144"/>
        <c:scaling>
          <c:orientation val="minMax"/>
        </c:scaling>
        <c:delete val="0"/>
        <c:axPos val="b"/>
        <c:title>
          <c:tx>
            <c:rich>
              <a:bodyPr/>
              <a:lstStyle/>
              <a:p>
                <a:pPr>
                  <a:defRPr/>
                </a:pPr>
                <a:r>
                  <a:rPr lang="en-IN"/>
                  <a:t>%</a:t>
                </a:r>
                <a:r>
                  <a:rPr lang="en-IN" baseline="0"/>
                  <a:t> Daily Returns</a:t>
                </a:r>
              </a:p>
            </c:rich>
          </c:tx>
          <c:overlay val="0"/>
        </c:title>
        <c:numFmt formatCode="General" sourceLinked="1"/>
        <c:majorTickMark val="out"/>
        <c:minorTickMark val="none"/>
        <c:tickLblPos val="nextTo"/>
        <c:crossAx val="-2134306160"/>
        <c:crosses val="autoZero"/>
        <c:auto val="1"/>
        <c:lblAlgn val="ctr"/>
        <c:lblOffset val="100"/>
        <c:noMultiLvlLbl val="0"/>
      </c:catAx>
      <c:valAx>
        <c:axId val="-2134306160"/>
        <c:scaling>
          <c:orientation val="minMax"/>
        </c:scaling>
        <c:delete val="0"/>
        <c:axPos val="l"/>
        <c:title>
          <c:tx>
            <c:rich>
              <a:bodyPr/>
              <a:lstStyle/>
              <a:p>
                <a:pPr>
                  <a:defRPr/>
                </a:pPr>
                <a:r>
                  <a:rPr lang="en-IN"/>
                  <a:t>Frequency</a:t>
                </a:r>
              </a:p>
            </c:rich>
          </c:tx>
          <c:overlay val="0"/>
        </c:title>
        <c:numFmt formatCode="General" sourceLinked="1"/>
        <c:majorTickMark val="out"/>
        <c:minorTickMark val="none"/>
        <c:tickLblPos val="nextTo"/>
        <c:crossAx val="-213431214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MSFT</a:t>
            </a:r>
          </a:p>
        </c:rich>
      </c:tx>
      <c:overlay val="0"/>
    </c:title>
    <c:autoTitleDeleted val="0"/>
    <c:plotArea>
      <c:layout/>
      <c:barChart>
        <c:barDir val="col"/>
        <c:grouping val="clustered"/>
        <c:varyColors val="0"/>
        <c:ser>
          <c:idx val="0"/>
          <c:order val="0"/>
          <c:tx>
            <c:v>Frequency</c:v>
          </c:tx>
          <c:invertIfNegative val="0"/>
          <c:cat>
            <c:strRef>
              <c:f>'MSFT Histogram'!$A$2:$A$7</c:f>
              <c:strCache>
                <c:ptCount val="6"/>
                <c:pt idx="0">
                  <c:v>-2.837142892</c:v>
                </c:pt>
                <c:pt idx="1">
                  <c:v>-1.742057107</c:v>
                </c:pt>
                <c:pt idx="2">
                  <c:v>-0.646971321</c:v>
                </c:pt>
                <c:pt idx="3">
                  <c:v>0.448114465</c:v>
                </c:pt>
                <c:pt idx="4">
                  <c:v>1.54320025</c:v>
                </c:pt>
                <c:pt idx="5">
                  <c:v>More</c:v>
                </c:pt>
              </c:strCache>
            </c:strRef>
          </c:cat>
          <c:val>
            <c:numRef>
              <c:f>'MSFT Histogram'!$B$2:$B$7</c:f>
              <c:numCache>
                <c:formatCode>General</c:formatCode>
                <c:ptCount val="6"/>
                <c:pt idx="0">
                  <c:v>1</c:v>
                </c:pt>
                <c:pt idx="1">
                  <c:v>3</c:v>
                </c:pt>
                <c:pt idx="2">
                  <c:v>6</c:v>
                </c:pt>
                <c:pt idx="3">
                  <c:v>13</c:v>
                </c:pt>
                <c:pt idx="4">
                  <c:v>6</c:v>
                </c:pt>
                <c:pt idx="5">
                  <c:v>1</c:v>
                </c:pt>
              </c:numCache>
            </c:numRef>
          </c:val>
        </c:ser>
        <c:dLbls>
          <c:showLegendKey val="0"/>
          <c:showVal val="0"/>
          <c:showCatName val="0"/>
          <c:showSerName val="0"/>
          <c:showPercent val="0"/>
          <c:showBubbleSize val="0"/>
        </c:dLbls>
        <c:gapWidth val="150"/>
        <c:axId val="-2134299632"/>
        <c:axId val="-2134311600"/>
      </c:barChart>
      <c:catAx>
        <c:axId val="-2134299632"/>
        <c:scaling>
          <c:orientation val="minMax"/>
        </c:scaling>
        <c:delete val="0"/>
        <c:axPos val="b"/>
        <c:title>
          <c:tx>
            <c:rich>
              <a:bodyPr/>
              <a:lstStyle/>
              <a:p>
                <a:pPr>
                  <a:defRPr/>
                </a:pPr>
                <a:r>
                  <a:rPr lang="en-IN"/>
                  <a:t>% Daily Returns</a:t>
                </a:r>
              </a:p>
            </c:rich>
          </c:tx>
          <c:overlay val="0"/>
        </c:title>
        <c:numFmt formatCode="General" sourceLinked="1"/>
        <c:majorTickMark val="out"/>
        <c:minorTickMark val="none"/>
        <c:tickLblPos val="nextTo"/>
        <c:crossAx val="-2134311600"/>
        <c:crosses val="autoZero"/>
        <c:auto val="1"/>
        <c:lblAlgn val="ctr"/>
        <c:lblOffset val="100"/>
        <c:noMultiLvlLbl val="0"/>
      </c:catAx>
      <c:valAx>
        <c:axId val="-2134311600"/>
        <c:scaling>
          <c:orientation val="minMax"/>
        </c:scaling>
        <c:delete val="0"/>
        <c:axPos val="l"/>
        <c:title>
          <c:tx>
            <c:rich>
              <a:bodyPr/>
              <a:lstStyle/>
              <a:p>
                <a:pPr>
                  <a:defRPr/>
                </a:pPr>
                <a:r>
                  <a:rPr lang="en-IN"/>
                  <a:t>Frequency</a:t>
                </a:r>
              </a:p>
            </c:rich>
          </c:tx>
          <c:overlay val="0"/>
        </c:title>
        <c:numFmt formatCode="General" sourceLinked="1"/>
        <c:majorTickMark val="out"/>
        <c:minorTickMark val="none"/>
        <c:tickLblPos val="nextTo"/>
        <c:crossAx val="-21342996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dc:creator>
  <cp:keywords/>
  <dc:description/>
  <cp:lastModifiedBy>mhd</cp:lastModifiedBy>
  <cp:revision>10</cp:revision>
  <dcterms:created xsi:type="dcterms:W3CDTF">2017-04-11T00:24:00Z</dcterms:created>
  <dcterms:modified xsi:type="dcterms:W3CDTF">2017-04-11T23:12:00Z</dcterms:modified>
</cp:coreProperties>
</file>