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bookmarkStart w:id="2" w:name="_GoBack"/>
      <w:r>
        <w:rPr>
          <w:rFonts w:hint="eastAsia" w:asciiTheme="minorEastAsia" w:hAnsiTheme="minorEastAsia" w:eastAsiaTheme="minorEastAsia" w:cstheme="minorEastAsia"/>
        </w:rPr>
        <mc:AlternateContent>
          <mc:Choice Requires="wps">
            <w:drawing>
              <wp:anchor distT="0" distB="0" distL="114300" distR="114300" simplePos="0" relativeHeight="251659264" behindDoc="1" locked="0" layoutInCell="1" allowOverlap="1">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2021年 燕山区《国家学生体质健康标准》测试</w:t>
      </w: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学校数据分析报告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60288" behindDoc="1" locked="0" layoutInCell="1" allowOverlap="1">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right"/>
        <w:rPr>
          <w:rFonts w:hint="eastAsia" w:asciiTheme="minorEastAsia" w:hAnsiTheme="minorEastAsia" w:eastAsiaTheme="minorEastAsia" w:cstheme="minorEastAsia"/>
          <w:b/>
          <w:bCs/>
          <w:sz w:val="44"/>
          <w:szCs w:val="44"/>
        </w:rPr>
      </w:pPr>
      <w:bookmarkStart w:id="0" w:name="_Hlk94197775"/>
      <w:r>
        <w:rPr>
          <w:rFonts w:hint="eastAsia" w:asciiTheme="minorEastAsia" w:hAnsiTheme="minorEastAsia" w:eastAsiaTheme="minorEastAsia" w:cstheme="minorEastAsia"/>
          <w:b/>
          <w:bCs/>
          <w:sz w:val="44"/>
          <w:szCs w:val="44"/>
        </w:rPr>
        <w:t>北京市燕山前进中学</w:t>
      </w:r>
      <w:bookmarkEnd w:id="0"/>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1312" behindDoc="0" locked="0" layoutInCell="1" allowOverlap="1">
            <wp:simplePos x="0" y="0"/>
            <wp:positionH relativeFrom="leftMargin">
              <wp:align>right</wp:align>
            </wp:positionH>
            <wp:positionV relativeFrom="paragraph">
              <wp:posOffset>76200</wp:posOffset>
            </wp:positionV>
            <wp:extent cx="222885" cy="226695"/>
            <wp:effectExtent l="0" t="0" r="5715" b="1905"/>
            <wp:wrapThrough wrapText="bothSides">
              <wp:wrapPolygon>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2885" cy="226695"/>
                    </a:xfrm>
                    <a:prstGeom prst="rect">
                      <a:avLst/>
                    </a:prstGeom>
                    <a:noFill/>
                    <a:ln>
                      <a:noFill/>
                    </a:ln>
                  </pic:spPr>
                </pic:pic>
              </a:graphicData>
            </a:graphic>
          </wp:anchor>
        </w:drawing>
      </w:r>
      <w:r>
        <w:rPr>
          <w:rFonts w:hint="eastAsia" w:asciiTheme="minorEastAsia" w:hAnsiTheme="minorEastAsia" w:eastAsiaTheme="minorEastAsia" w:cstheme="minorEastAsia"/>
        </w:rPr>
        <w:t>一、学校情况</w:t>
      </w:r>
    </w:p>
    <w:p>
      <w:pPr>
        <w:rPr>
          <w:rFonts w:hint="eastAsia" w:asciiTheme="minorEastAsia" w:hAnsiTheme="minorEastAsia" w:eastAsiaTheme="minorEastAsia" w:cstheme="minorEastAsia"/>
        </w:rPr>
      </w:pP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237"/>
        <w:gridCol w:w="1422"/>
        <w:gridCol w:w="1423"/>
        <w:gridCol w:w="1422"/>
        <w:gridCol w:w="1423"/>
        <w:gridCol w:w="1516"/>
        <w:gridCol w:w="1423"/>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4082" w:type="dxa"/>
            <w:gridSpan w:val="3"/>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学校</w:t>
            </w:r>
          </w:p>
        </w:tc>
        <w:tc>
          <w:tcPr>
            <w:tcW w:w="5784" w:type="dxa"/>
            <w:gridSpan w:val="4"/>
            <w:shd w:val="clear" w:color="auto" w:fill="FFFFFF"/>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北京市燕山前进中学</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本校</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654</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97.47</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全市</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6298</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98.85</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1007</w:t>
            </w:r>
          </w:p>
        </w:tc>
      </w:tr>
    </w:tbl>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2336" behindDoc="0" locked="0" layoutInCell="1" allowOverlap="1">
            <wp:simplePos x="0" y="0"/>
            <wp:positionH relativeFrom="leftMargin">
              <wp:align>right</wp:align>
            </wp:positionH>
            <wp:positionV relativeFrom="paragraph">
              <wp:posOffset>75565</wp:posOffset>
            </wp:positionV>
            <wp:extent cx="236855" cy="220345"/>
            <wp:effectExtent l="0" t="0" r="0" b="8255"/>
            <wp:wrapThrough wrapText="bothSides">
              <wp:wrapPolygon>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6855" cy="220345"/>
                    </a:xfrm>
                    <a:prstGeom prst="rect">
                      <a:avLst/>
                    </a:prstGeom>
                    <a:noFill/>
                    <a:ln>
                      <a:noFill/>
                    </a:ln>
                  </pic:spPr>
                </pic:pic>
              </a:graphicData>
            </a:graphic>
          </wp:anchor>
        </w:drawing>
      </w:r>
      <w:r>
        <w:rPr>
          <w:rFonts w:hint="eastAsia" w:asciiTheme="minorEastAsia" w:hAnsiTheme="minorEastAsia" w:eastAsiaTheme="minorEastAsia" w:cstheme="minorEastAsia"/>
        </w:rPr>
        <w:t>二、学校测试情况</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（一）总体评价等级百分比（%）</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10.88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37.41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51.70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38.26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23.27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59.76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10.68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26.45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5.51</w:t>
            </w:r>
          </w:p>
        </w:tc>
      </w:tr>
    </w:tbl>
    <w:p>
      <w:pPr>
        <w:widowControl/>
        <w:spacing w:line="24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（二）单项指标等级百分比（%）</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身体形态（BMI）</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60.54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23.13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24.85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58.10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24.46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 身体机能（肺活量）</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26.53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21.70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25.85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22.78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56.73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2.38</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50米跑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17.36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59.96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16.82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坐位体前屈</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48.98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26.46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17.55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18.78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56.66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t>. 1分钟跳绳</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27.89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23.13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27.89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23.13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t>. 1分钟仰卧起坐</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10.88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21.77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15.85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73.98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66.84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18.07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71.50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0.51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7. 50米×8往返跑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17.01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58.50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17.01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58.50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t>. 立定跳远</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23.47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21.86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23.47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26.14</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9. 800米跑（女生）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53.25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53.25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10. 1000米跑（男生）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19.54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39.46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23.37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17.60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20.60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19.54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39.46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23.37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15.63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19.87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11. 引体向上（男生）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84.67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83.77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84.67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82.25</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（三）各项指标等级横向比较（%）</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小学学段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60.54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23.13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26.53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48.98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1分钟跳绳</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27.89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23.13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10.88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21.77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米×</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rPr>
              <w:t>往返跑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17.01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58.50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7.48</w:t>
            </w:r>
          </w:p>
        </w:tc>
      </w:tr>
    </w:tbl>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初中学段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24.85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17.75</w:t>
            </w:r>
          </w:p>
        </w:tc>
        <w:tc>
          <w:tcPr>
            <w:tcW w:w="1645"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21.70</w:t>
            </w:r>
          </w:p>
        </w:tc>
        <w:tc>
          <w:tcPr>
            <w:tcW w:w="1644"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58.58</w:t>
            </w:r>
          </w:p>
        </w:tc>
        <w:tc>
          <w:tcPr>
            <w:tcW w:w="1645"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17.36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59.96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17.55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15.85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73.98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立定跳远</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23.47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rPr>
              <w:t>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53.25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1000</w:t>
            </w:r>
            <w:r>
              <w:rPr>
                <w:rFonts w:hint="eastAsia" w:asciiTheme="minorEastAsia" w:hAnsiTheme="minorEastAsia" w:eastAsiaTheme="minorEastAsia" w:cstheme="minorEastAsia"/>
                <w:sz w:val="21"/>
                <w:szCs w:val="21"/>
              </w:rPr>
              <w:t>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19.54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39.46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23.37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引体向上</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83.77</w:t>
            </w:r>
          </w:p>
        </w:tc>
      </w:tr>
    </w:tbl>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3360" behindDoc="0" locked="0" layoutInCell="1" allowOverlap="1">
            <wp:simplePos x="0" y="0"/>
            <wp:positionH relativeFrom="column">
              <wp:posOffset>-228600</wp:posOffset>
            </wp:positionH>
            <wp:positionV relativeFrom="paragraph">
              <wp:posOffset>83820</wp:posOffset>
            </wp:positionV>
            <wp:extent cx="175260" cy="239395"/>
            <wp:effectExtent l="0" t="0" r="0" b="0"/>
            <wp:wrapThrough wrapText="bothSides">
              <wp:wrapPolygon>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5260" cy="239395"/>
                    </a:xfrm>
                    <a:prstGeom prst="rect">
                      <a:avLst/>
                    </a:prstGeom>
                    <a:noFill/>
                    <a:ln>
                      <a:noFill/>
                    </a:ln>
                  </pic:spPr>
                </pic:pic>
              </a:graphicData>
            </a:graphic>
          </wp:anchor>
        </w:drawing>
      </w:r>
      <w:r>
        <w:rPr>
          <w:rFonts w:hint="eastAsia" w:asciiTheme="minorEastAsia" w:hAnsiTheme="minorEastAsia" w:eastAsiaTheme="minorEastAsia" w:cstheme="minorEastAsia"/>
        </w:rPr>
        <w:t>三、测试结果分析</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本次体质健康标准测试情况反馈，</w:t>
      </w:r>
      <w:r>
        <w:rPr>
          <w:rFonts w:hint="eastAsia" w:asciiTheme="minorEastAsia" w:hAnsiTheme="minorEastAsia" w:eastAsiaTheme="minorEastAsia" w:cstheme="minorEastAsia"/>
        </w:rPr>
        <w:t>北京市燕山前进中学</w:t>
      </w:r>
      <w:r>
        <w:rPr>
          <w:rFonts w:hint="eastAsia" w:asciiTheme="minorEastAsia" w:hAnsiTheme="minorEastAsia" w:eastAsiaTheme="minorEastAsia" w:cstheme="minorEastAsia"/>
        </w:rPr>
        <w:t>的学生综合成绩优良率（6.42%），低于总体测试数据平均水平（13.81%）。学生综合成绩不及格率（9.17%），高于总体测试数据平均水平（5.51%）。本校整体情况处于中下水平。</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（一）身体形态方面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重指数测试情况反馈，本校处于正常体重水平的学生占比（58.10%），低于总体测试数据平均水平（64.40%）。本校处于低体重水平的学生占比（1.68%），低于总体测试数据平均水平（2.30%）。本校处于超重水平的学生占比（15.75%），高于总体测试数据平均水平（15.00%）。本校处于肥胖水平的学生占比（24.46%），高于总体测试数据平均水平（18.29%）。</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（二）身体机能方面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肺活量测试情况反馈，本校处于优秀等级的学生占比（18.81%），低于总体测试数据平均水平（25.58%）。本校处于不及格等级的学生占比（1.68%），低于总体测试数据平均水平（2.38%）。</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（三）身体素质方面</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速度素质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50米跑测试情况反馈，本校处于优秀等级的学生占比（18.35%），低于总体测试数据平均水平（21.44%）。本校处于不及格等级的学生占比（3.98%），低于总体测试数据平均水平（4.57%）。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柔韧素质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坐位体前屈测试情况反馈，本校处于优秀等级的学生占比（14.37%），低于总体测试数据平均水平（21.40%）。本校处于不及格等级的学生占比（3.36%），高于总体测试数据平均水平（2.00%）。</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力量素质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1分钟仰卧起坐测试情况反馈，本校处于优秀等级的学生占比（9.92%），高于总体测试数据平均水平（9.67%）。本校处于不及格等级的学生占比（0.51%），低于总体测试数据平均水平（0.96%）。</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引体向上测试情况反馈，本校处于优秀等级的学生占比（4.60%），低于总体测试数据平均水平（5.26%）。本校处于不及格等级的学生占比（84.67%），高于总体测试数据平均水平（82.25%）。</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协调素质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1分钟跳绳测试情况反馈，本校处于优秀等级的学生占比（27.89%），低于总体测试数据平均水平（41.01%）。本校处于不及格等级的学生占比（1.36%），高于总体测试数据平均水平（1.33%）。</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5. </w:t>
      </w:r>
      <w:r>
        <w:rPr>
          <w:rFonts w:hint="eastAsia" w:asciiTheme="minorEastAsia" w:hAnsiTheme="minorEastAsia" w:eastAsiaTheme="minorEastAsia" w:cstheme="minorEastAsia"/>
        </w:rPr>
        <w:t>耐力素质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50米×8往返跑测试情况反馈，本校处于优秀等级的学生占比（17.01%），高于总体测试数据平均水平（12.86%）。本校处于不及格等级的学生占比（7.48%），低于总体测试数据平均水平（10.48%）。</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800米跑测试情况反馈，本校处于优秀等级的学生占比（18.29%），高于总体测试数据平均水平（13.06%）。本校处于不及格等级的学生占比（8.54%），低于总体测试数据平均水平（14.17%）。</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1000米跑测试情况反馈，本校处于优秀等级的学生占比（17.62%），高于总体测试数据平均水平（15.32%）。本校处于不及格等级的学生占比（23.37%），高于总体测试数据平均水平（19.87%）。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6. </w:t>
      </w:r>
      <w:r>
        <w:rPr>
          <w:rFonts w:hint="eastAsia" w:asciiTheme="minorEastAsia" w:hAnsiTheme="minorEastAsia" w:eastAsiaTheme="minorEastAsia" w:cstheme="minorEastAsia"/>
        </w:rPr>
        <w:t>爆发力素质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立定跳远测试情况反馈，本校处于优秀等级的学生占比（5.52%），低于总体测试数据平均水平（5.57%）。本校处于不及格等级的学生占比（23.47%），低于总体测试数据平均水平（26.14%）。</w:t>
      </w:r>
    </w:p>
    <w:p>
      <w:pPr>
        <w:ind w:firstLine="480" w:firstLineChars="200"/>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4384" behindDoc="0" locked="0" layoutInCell="1" allowOverlap="1">
            <wp:simplePos x="0" y="0"/>
            <wp:positionH relativeFrom="leftMargin">
              <wp:align>right</wp:align>
            </wp:positionH>
            <wp:positionV relativeFrom="paragraph">
              <wp:posOffset>76200</wp:posOffset>
            </wp:positionV>
            <wp:extent cx="276225" cy="184150"/>
            <wp:effectExtent l="0" t="0" r="9525" b="6350"/>
            <wp:wrapThrough wrapText="bothSides">
              <wp:wrapPolygon>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6225" cy="184150"/>
                    </a:xfrm>
                    <a:prstGeom prst="rect">
                      <a:avLst/>
                    </a:prstGeom>
                    <a:noFill/>
                    <a:ln>
                      <a:noFill/>
                    </a:ln>
                  </pic:spPr>
                </pic:pic>
              </a:graphicData>
            </a:graphic>
          </wp:anchor>
        </w:drawing>
      </w:r>
      <w:r>
        <w:rPr>
          <w:rFonts w:hint="eastAsia" w:asciiTheme="minorEastAsia" w:hAnsiTheme="minorEastAsia" w:eastAsiaTheme="minorEastAsia" w:cstheme="minorEastAsia"/>
        </w:rPr>
        <w:t>四、体育工作建议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（一）解决小学和初中之间成绩下滑的问题</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本次测试结果显示，不同年级学生的测试成绩存在一定的差异，特别是小学六年级和初中各年级之间，差异较为显著。以综合评定结果的达标率为例，小学六年级达标率为</w:t>
      </w:r>
      <w:r>
        <w:rPr>
          <w:rFonts w:hint="eastAsia" w:asciiTheme="minorEastAsia" w:hAnsiTheme="minorEastAsia" w:eastAsiaTheme="minorEastAsia" w:cstheme="minorEastAsia"/>
        </w:rPr>
        <w:t>100.00</w:t>
      </w:r>
      <w:r>
        <w:rPr>
          <w:rFonts w:hint="eastAsia" w:asciiTheme="minorEastAsia" w:hAnsiTheme="minorEastAsia" w:eastAsiaTheme="minorEastAsia" w:cstheme="minorEastAsia"/>
        </w:rPr>
        <w:t>%，初中学段平均达标率为</w:t>
      </w:r>
      <w:r>
        <w:rPr>
          <w:rFonts w:hint="eastAsia" w:asciiTheme="minorEastAsia" w:hAnsiTheme="minorEastAsia" w:eastAsiaTheme="minorEastAsia" w:cstheme="minorEastAsia"/>
        </w:rPr>
        <w:t>88.17</w:t>
      </w:r>
      <w:r>
        <w:rPr>
          <w:rFonts w:hint="eastAsia" w:asciiTheme="minorEastAsia" w:hAnsiTheme="minorEastAsia" w:eastAsiaTheme="minorEastAsia" w:cstheme="minorEastAsia"/>
        </w:rPr>
        <w:t>%，其中部分原因是由于不同学段测试项目差异导致。</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区内学校是按照小学五年、初中四年的方式来划分学段的，本校学生涵盖了小学六年级与初中学段，这一模式对于解决小学和初中之间体育测试成绩下滑问题有极大帮助的。在学校体育教学中，可以有针对性的面向六年级学生陆续增加与初中测试项目关联性更大的体育活动，以帮助学生更顺利地适应中学测试项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（二）加强对学生身体形态的重视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本校学生的身体形态方面的测试结果显示，超重及肥胖的合计占比为</w:t>
      </w:r>
      <w:r>
        <w:rPr>
          <w:rFonts w:hint="eastAsia" w:asciiTheme="minorEastAsia" w:hAnsiTheme="minorEastAsia" w:eastAsiaTheme="minorEastAsia" w:cstheme="minorEastAsia"/>
        </w:rPr>
        <w:t>40.21</w:t>
      </w:r>
      <w:r>
        <w:rPr>
          <w:rFonts w:hint="eastAsia" w:asciiTheme="minorEastAsia" w:hAnsiTheme="minorEastAsia" w:eastAsiaTheme="minorEastAsia" w:cstheme="minorEastAsia"/>
        </w:rPr>
        <w:t>%，这一比例已超过北京市平均水平，因此在学校的体育工作中，也应对学生身体形态方面的发展加以重视。身体形态问题，不仅会影响学生的体姿体态，还会对学生在运动过程中的表现以及学生的心理发育等方面产生影响。学校应该通过每天充足的体育活动时间以及科学的饮食搭配来确保学生可以获得足够的运动机会和均衡的营养摄入，以便帮助学生获得并保持良好的身体形态。</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（三）开展针对性的专项练习，补齐学生素质短板</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通过对不同项目进行横向对比，可以发现不同项目的测试结果之间存在着明显的差别：本校引体向上测试达标率为1</w:t>
      </w:r>
      <w:r>
        <w:rPr>
          <w:rFonts w:hint="eastAsia" w:asciiTheme="minorEastAsia" w:hAnsiTheme="minorEastAsia" w:eastAsiaTheme="minorEastAsia" w:cstheme="minorEastAsia"/>
        </w:rPr>
        <w:t>5.33</w:t>
      </w:r>
      <w:r>
        <w:rPr>
          <w:rFonts w:hint="eastAsia" w:asciiTheme="minorEastAsia" w:hAnsiTheme="minorEastAsia" w:eastAsiaTheme="minorEastAsia" w:cstheme="minorEastAsia"/>
        </w:rPr>
        <w:t>%，是各项测试中达标率最低的一项，远低于其他测试项目。这一结果反映出男生的力量素质普遍很差。本校立定跳远测试达标率为7</w:t>
      </w:r>
      <w:r>
        <w:rPr>
          <w:rFonts w:hint="eastAsia" w:asciiTheme="minorEastAsia" w:hAnsiTheme="minorEastAsia" w:eastAsiaTheme="minorEastAsia" w:cstheme="minorEastAsia"/>
        </w:rPr>
        <w:t>6.53</w:t>
      </w:r>
      <w:r>
        <w:rPr>
          <w:rFonts w:hint="eastAsia" w:asciiTheme="minorEastAsia" w:hAnsiTheme="minorEastAsia" w:eastAsiaTheme="minorEastAsia" w:cstheme="minorEastAsia"/>
        </w:rPr>
        <w:t>%，是达标率第二低的项目，该项目反映出学生的爆发力素质较差。本校1</w:t>
      </w:r>
      <w:r>
        <w:rPr>
          <w:rFonts w:hint="eastAsia" w:asciiTheme="minorEastAsia" w:hAnsiTheme="minorEastAsia" w:eastAsiaTheme="minorEastAsia" w:cstheme="minorEastAsia"/>
        </w:rPr>
        <w:t>000</w:t>
      </w:r>
      <w:r>
        <w:rPr>
          <w:rFonts w:hint="eastAsia" w:asciiTheme="minorEastAsia" w:hAnsiTheme="minorEastAsia" w:eastAsiaTheme="minorEastAsia" w:cstheme="minorEastAsia"/>
        </w:rPr>
        <w:t>米跑测试达标率为</w:t>
      </w:r>
      <w:r>
        <w:rPr>
          <w:rFonts w:hint="eastAsia" w:asciiTheme="minorEastAsia" w:hAnsiTheme="minorEastAsia" w:eastAsiaTheme="minorEastAsia" w:cstheme="minorEastAsia"/>
        </w:rPr>
        <w:t>76.63</w:t>
      </w:r>
      <w:r>
        <w:rPr>
          <w:rFonts w:hint="eastAsia" w:asciiTheme="minorEastAsia" w:hAnsiTheme="minorEastAsia" w:eastAsiaTheme="minorEastAsia" w:cstheme="minorEastAsia"/>
        </w:rPr>
        <w:t>%，是达标率第三低的项目，该项目反映出学生的耐力素质较差。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学校在后续工作中，应优先提升学生的素质短板，针对上述较薄弱的项目开展更多专项练习，实现学生体质健康的均衡发展。</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（四）开设多样的体育社团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体育社团活动是激发学生对体育活动产生兴趣的有效途径。教育部印发的</w:t>
      </w:r>
      <w:r>
        <w:rPr>
          <w:rFonts w:hint="eastAsia" w:asciiTheme="minorEastAsia" w:hAnsiTheme="minorEastAsia" w:eastAsiaTheme="minorEastAsia" w:cstheme="minorEastAsia"/>
        </w:rPr>
        <w:t>《〈体育与健康〉教学改革指导纲要（试行）》</w:t>
      </w:r>
      <w:r>
        <w:rPr>
          <w:rFonts w:hint="eastAsia" w:asciiTheme="minorEastAsia" w:hAnsiTheme="minorEastAsia" w:eastAsiaTheme="minorEastAsia" w:cstheme="minorEastAsia"/>
        </w:rPr>
        <w:t>中，将“享受乐趣”列为《体育与健康》教学改革目标中的第一项目标，因此学校也应将培养学生对体育运动的乐趣，作为开展各项体育工作的初衷和首要任务。</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学校可以开设更多体育社团，让学生可以有更多机会接触、了解各项体育活动，培养对体育活动的喜好。学生可以根据自己的喜好进行选择，在运动的过程中获得乐趣，同时掌握相应的运动知识和技能。</w:t>
      </w:r>
    </w:p>
    <w:p>
      <w:pPr>
        <w:pStyle w:val="3"/>
        <w:spacing w:before="163" w:after="163"/>
        <w:rPr>
          <w:rFonts w:hint="eastAsia" w:asciiTheme="minorEastAsia" w:hAnsiTheme="minorEastAsia" w:eastAsiaTheme="minorEastAsia" w:cstheme="minorEastAsia"/>
        </w:rPr>
      </w:pPr>
      <w:bookmarkStart w:id="1" w:name="_Hlk94188539"/>
      <w:r>
        <w:rPr>
          <w:rFonts w:hint="eastAsia" w:asciiTheme="minorEastAsia" w:hAnsiTheme="minorEastAsia" w:eastAsiaTheme="minorEastAsia" w:cstheme="minorEastAsia"/>
        </w:rPr>
        <w:t>（五）针对新版《体育与健康考核评价方案》的建议</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2021年12月，北京市教委正式发布《北京市义务教育体育与健康考核评价方案》，新方案下，体育与健康考核评价对于学生整体评价的作用变得更为重要，这也必将会使得学校体育教育以及学生体质健康测试等工作得到更多的社会关注。这样对于各学校开展体育教育、体质健康工作也就有着更高的要求。</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过程性评价要求学校不能仅仅关注考试前学生的体质健康，同时也要对学生每个年级的体质健康测试加以重视。学校应该重视每一学年的学生体质健康测试，并在测试后对所得到的测试结果展开分析，发现问题制定相应的提升方案，并将多年数进行时间维度的比较，了解学生体质健康情况的发展趋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现场考试项目的扩充以及测试项目学生自选性的变化，要求学校开设的体育课程应涵盖更多与所有考试项目相对应的教学内容，并可以由学生自主选择。</w:t>
      </w:r>
      <w:bookmarkEnd w:id="1"/>
    </w:p>
    <w:bookmarkEnd w:id="2"/>
    <w:sectPr>
      <w:footerReference r:id="rId5" w:type="default"/>
      <w:pgSz w:w="11906" w:h="16838"/>
      <w:pgMar w:top="1440" w:right="1474" w:bottom="1440" w:left="1474"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90962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04"/>
    <w:rsid w:val="0002355D"/>
    <w:rsid w:val="0005258A"/>
    <w:rsid w:val="00104A23"/>
    <w:rsid w:val="00112A49"/>
    <w:rsid w:val="001262AF"/>
    <w:rsid w:val="00126825"/>
    <w:rsid w:val="0012783C"/>
    <w:rsid w:val="00191EB1"/>
    <w:rsid w:val="00194517"/>
    <w:rsid w:val="001A1065"/>
    <w:rsid w:val="001B03A8"/>
    <w:rsid w:val="001D427F"/>
    <w:rsid w:val="00224C90"/>
    <w:rsid w:val="002965F3"/>
    <w:rsid w:val="002B60D0"/>
    <w:rsid w:val="002D1B0E"/>
    <w:rsid w:val="002D7E8B"/>
    <w:rsid w:val="002F4840"/>
    <w:rsid w:val="0031058B"/>
    <w:rsid w:val="00310604"/>
    <w:rsid w:val="00310875"/>
    <w:rsid w:val="00391DAC"/>
    <w:rsid w:val="00391E98"/>
    <w:rsid w:val="003D29AA"/>
    <w:rsid w:val="003E3303"/>
    <w:rsid w:val="004342FA"/>
    <w:rsid w:val="00450B7B"/>
    <w:rsid w:val="00470D08"/>
    <w:rsid w:val="00480488"/>
    <w:rsid w:val="004B5975"/>
    <w:rsid w:val="004F0117"/>
    <w:rsid w:val="004F0ED8"/>
    <w:rsid w:val="004F310C"/>
    <w:rsid w:val="00500146"/>
    <w:rsid w:val="00555922"/>
    <w:rsid w:val="005931F8"/>
    <w:rsid w:val="005A5382"/>
    <w:rsid w:val="006370D8"/>
    <w:rsid w:val="00653D00"/>
    <w:rsid w:val="0065403D"/>
    <w:rsid w:val="006633C7"/>
    <w:rsid w:val="006A122C"/>
    <w:rsid w:val="006F2F3F"/>
    <w:rsid w:val="0072041D"/>
    <w:rsid w:val="007216B2"/>
    <w:rsid w:val="00735260"/>
    <w:rsid w:val="0077374C"/>
    <w:rsid w:val="0077714B"/>
    <w:rsid w:val="00792F73"/>
    <w:rsid w:val="007E12C9"/>
    <w:rsid w:val="007E5596"/>
    <w:rsid w:val="0083610F"/>
    <w:rsid w:val="008C33A7"/>
    <w:rsid w:val="008D1CD3"/>
    <w:rsid w:val="00912D14"/>
    <w:rsid w:val="00946D30"/>
    <w:rsid w:val="0097028F"/>
    <w:rsid w:val="00997F20"/>
    <w:rsid w:val="009E7C1F"/>
    <w:rsid w:val="00A34015"/>
    <w:rsid w:val="00A411AD"/>
    <w:rsid w:val="00A43B61"/>
    <w:rsid w:val="00A80A69"/>
    <w:rsid w:val="00A9648D"/>
    <w:rsid w:val="00AE1914"/>
    <w:rsid w:val="00B201F7"/>
    <w:rsid w:val="00B27ABB"/>
    <w:rsid w:val="00B46953"/>
    <w:rsid w:val="00B92FF3"/>
    <w:rsid w:val="00BB46D0"/>
    <w:rsid w:val="00BE3FC5"/>
    <w:rsid w:val="00BF4176"/>
    <w:rsid w:val="00C238C0"/>
    <w:rsid w:val="00C63490"/>
    <w:rsid w:val="00C66A48"/>
    <w:rsid w:val="00C731DE"/>
    <w:rsid w:val="00C90743"/>
    <w:rsid w:val="00C91AE9"/>
    <w:rsid w:val="00C96B42"/>
    <w:rsid w:val="00CE0DF2"/>
    <w:rsid w:val="00CE7438"/>
    <w:rsid w:val="00D54552"/>
    <w:rsid w:val="00D64F02"/>
    <w:rsid w:val="00E81A3A"/>
    <w:rsid w:val="00ED388C"/>
    <w:rsid w:val="00EE0DBD"/>
    <w:rsid w:val="00EF1699"/>
    <w:rsid w:val="00F23116"/>
    <w:rsid w:val="00F27787"/>
    <w:rsid w:val="00F9310F"/>
    <w:rsid w:val="00FA54EA"/>
    <w:rsid w:val="00FC3BB5"/>
    <w:rsid w:val="00FF317F"/>
    <w:rsid w:val="3A1E0B04"/>
    <w:rsid w:val="427753A1"/>
    <w:rsid w:val="6BB84B12"/>
    <w:rsid w:val="70C6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3"/>
    <w:qFormat/>
    <w:uiPriority w:val="9"/>
    <w:pPr>
      <w:spacing w:line="360" w:lineRule="auto"/>
      <w:outlineLvl w:val="0"/>
    </w:pPr>
    <w:rPr>
      <w:b/>
      <w:bCs/>
      <w:sz w:val="32"/>
      <w:szCs w:val="32"/>
    </w:rPr>
  </w:style>
  <w:style w:type="paragraph" w:styleId="3">
    <w:name w:val="heading 2"/>
    <w:basedOn w:val="1"/>
    <w:next w:val="1"/>
    <w:link w:val="14"/>
    <w:unhideWhenUsed/>
    <w:qFormat/>
    <w:uiPriority w:val="9"/>
    <w:pPr>
      <w:spacing w:before="156" w:beforeLines="50" w:after="156" w:afterLines="50" w:line="360" w:lineRule="auto"/>
      <w:outlineLvl w:val="1"/>
    </w:pPr>
    <w:rPr>
      <w:b/>
      <w:bCs/>
      <w:sz w:val="28"/>
      <w:szCs w:val="28"/>
    </w:rPr>
  </w:style>
  <w:style w:type="paragraph" w:styleId="4">
    <w:name w:val="heading 3"/>
    <w:basedOn w:val="1"/>
    <w:next w:val="1"/>
    <w:link w:val="15"/>
    <w:unhideWhenUsed/>
    <w:qFormat/>
    <w:uiPriority w:val="9"/>
    <w:pPr>
      <w:spacing w:before="163" w:beforeLines="50" w:after="163" w:afterLines="50"/>
      <w:outlineLvl w:val="2"/>
    </w:pPr>
    <w:rPr>
      <w:rFonts w:asciiTheme="minorEastAsia" w:hAnsiTheme="minorEastAsia"/>
      <w:b/>
      <w:bCs/>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8"/>
    <w:semiHidden/>
    <w:unhideWhenUsed/>
    <w:uiPriority w:val="99"/>
    <w:pPr>
      <w:jc w:val="left"/>
    </w:pPr>
  </w:style>
  <w:style w:type="paragraph" w:styleId="6">
    <w:name w:val="footer"/>
    <w:basedOn w:val="1"/>
    <w:link w:val="17"/>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annotation subject"/>
    <w:basedOn w:val="5"/>
    <w:next w:val="5"/>
    <w:link w:val="19"/>
    <w:semiHidden/>
    <w:unhideWhenUsed/>
    <w:uiPriority w:val="99"/>
    <w:rPr>
      <w:b/>
      <w:bCs/>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uiPriority w:val="99"/>
    <w:rPr>
      <w:sz w:val="21"/>
      <w:szCs w:val="21"/>
    </w:rPr>
  </w:style>
  <w:style w:type="character" w:customStyle="1" w:styleId="13">
    <w:name w:val="标题 1 字符"/>
    <w:basedOn w:val="11"/>
    <w:link w:val="2"/>
    <w:uiPriority w:val="9"/>
    <w:rPr>
      <w:b/>
      <w:bCs/>
      <w:sz w:val="32"/>
      <w:szCs w:val="32"/>
    </w:rPr>
  </w:style>
  <w:style w:type="character" w:customStyle="1" w:styleId="14">
    <w:name w:val="标题 2 字符"/>
    <w:basedOn w:val="11"/>
    <w:link w:val="3"/>
    <w:qFormat/>
    <w:uiPriority w:val="9"/>
    <w:rPr>
      <w:b/>
      <w:bCs/>
      <w:kern w:val="2"/>
      <w:sz w:val="28"/>
      <w:szCs w:val="28"/>
    </w:rPr>
  </w:style>
  <w:style w:type="character" w:customStyle="1" w:styleId="15">
    <w:name w:val="标题 3 字符"/>
    <w:basedOn w:val="11"/>
    <w:link w:val="4"/>
    <w:qFormat/>
    <w:uiPriority w:val="9"/>
    <w:rPr>
      <w:rFonts w:asciiTheme="minorEastAsia" w:hAnsiTheme="minorEastAsia"/>
      <w:b/>
      <w:bCs/>
      <w:kern w:val="2"/>
      <w:sz w:val="24"/>
      <w:szCs w:val="24"/>
    </w:rPr>
  </w:style>
  <w:style w:type="character" w:customStyle="1" w:styleId="16">
    <w:name w:val="页眉 字符"/>
    <w:basedOn w:val="11"/>
    <w:link w:val="7"/>
    <w:uiPriority w:val="99"/>
    <w:rPr>
      <w:sz w:val="18"/>
      <w:szCs w:val="18"/>
    </w:rPr>
  </w:style>
  <w:style w:type="character" w:customStyle="1" w:styleId="17">
    <w:name w:val="页脚 字符"/>
    <w:basedOn w:val="11"/>
    <w:link w:val="6"/>
    <w:uiPriority w:val="99"/>
    <w:rPr>
      <w:sz w:val="18"/>
      <w:szCs w:val="18"/>
    </w:rPr>
  </w:style>
  <w:style w:type="character" w:customStyle="1" w:styleId="18">
    <w:name w:val="批注文字 字符"/>
    <w:basedOn w:val="11"/>
    <w:link w:val="5"/>
    <w:semiHidden/>
    <w:uiPriority w:val="99"/>
    <w:rPr>
      <w:sz w:val="24"/>
      <w:szCs w:val="24"/>
    </w:rPr>
  </w:style>
  <w:style w:type="character" w:customStyle="1" w:styleId="19">
    <w:name w:val="批注主题 字符"/>
    <w:basedOn w:val="18"/>
    <w:link w:val="8"/>
    <w:semiHidden/>
    <w:uiPriority w:val="9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7A76E-4B7D-4BF1-9B71-4A977A16B4D4}">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860</Words>
  <Characters>4906</Characters>
  <Lines>40</Lines>
  <Paragraphs>11</Paragraphs>
  <TotalTime>0</TotalTime>
  <ScaleCrop>false</ScaleCrop>
  <LinksUpToDate>false</LinksUpToDate>
  <CharactersWithSpaces>5755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2022-01-26T05:01:00Z</dcterms:created>
  <dc:creator>Think</dc:creator>
  <cp:lastModifiedBy>Administrator</cp:lastModifiedBy>
  <dcterms:modified xsi:type="dcterms:W3CDTF">2022-01-27T09:50:49Z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F9361E4E42544C52BE48A0CD2B518D82</vt:lpwstr>
  </property>
</Properties>
</file>