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Rule="exact" w:line="326"/>
        <w:jc w:val="left"/>
      </w:pPr>
      <w:r>
        <w:rPr>
          <w:rFonts w:ascii="Arial" w:hAnsi="Arial" w:eastAsia="Arial" w:cs="Arial"/>
          <w:color w:val="333333"/>
          <w:sz w:val="24"/>
        </w:rPr>
        <w:t>Database Maintenance Report</w:t>
      </w:r>
    </w:p>
    <w:tbl>
      <w:tblPr>
        <w:tblStyle w:val="TableGrid"/>
        <w:tblW w:type="auto" w:w="0"/>
        <w:tblLook w:firstColumn="1" w:firstRow="1" w:lastColumn="0" w:lastRow="0" w:noHBand="0" w:noVBand="1" w:val="04A0"/>
      </w:tblPr>
      <w:tblGrid>
        <w:gridCol w:w="5400"/>
        <w:gridCol w:w="5400"/>
      </w:tblGrid>
      <w:tr>
        <w:tc>
          <w:tcPr>
            <w:tcW w:type="dxa" w:w="5400"/>
          </w:tcPr>
          <w:p>
            <w:r/>
            <w:r>
              <w:rPr>
                <w:rFonts w:ascii="Arial" w:hAnsi="Arial" w:eastAsia="Arial" w:cs="Arial"/>
                <w:color w:val="333333"/>
                <w:sz w:val="24"/>
              </w:rPr>
              <w:t>Report Date</w:t>
            </w:r>
          </w:p>
        </w:tc>
        <w:tc>
          <w:tcPr>
            <w:tcW w:type="dxa" w:w="5400"/>
          </w:tcPr>
          <w:p>
            <w:r/>
            <w:r>
              <w:rPr>
                <w:rFonts w:ascii="Arial" w:hAnsi="Arial" w:eastAsia="Arial" w:cs="Arial"/>
                <w:color w:val="333333"/>
                <w:sz w:val="24"/>
              </w:rPr>
              <w:t>2026-02-04</w:t>
            </w:r>
          </w:p>
        </w:tc>
      </w:tr>
      <w:tr>
        <w:tc>
          <w:tcPr>
            <w:tcW w:type="dxa" w:w="5400"/>
          </w:tcPr>
          <w:p>
            <w:r/>
            <w:r>
              <w:rPr>
                <w:rFonts w:ascii="Arial" w:hAnsi="Arial" w:eastAsia="Arial" w:cs="Arial"/>
                <w:color w:val="333333"/>
                <w:sz w:val="24"/>
              </w:rPr>
              <w:t>Reporting Period</w:t>
            </w:r>
          </w:p>
        </w:tc>
        <w:tc>
          <w:tcPr>
            <w:tcW w:type="dxa" w:w="5400"/>
          </w:tcPr>
          <w:p>
            <w:r/>
            <w:r>
              <w:rPr>
                <w:rFonts w:ascii="Arial" w:hAnsi="Arial" w:eastAsia="Arial" w:cs="Arial"/>
                <w:color w:val="333333"/>
                <w:sz w:val="24"/>
              </w:rPr>
              <w:t>[Start Date] to [End Date] (e.g., 2026-01-01 to 2026-01-31)</w:t>
            </w:r>
          </w:p>
        </w:tc>
      </w:tr>
      <w:tr>
        <w:tc>
          <w:tcPr>
            <w:tcW w:type="dxa" w:w="5400"/>
          </w:tcPr>
          <w:p>
            <w:r/>
            <w:r>
              <w:rPr>
                <w:rFonts w:ascii="Arial" w:hAnsi="Arial" w:eastAsia="Arial" w:cs="Arial"/>
                <w:color w:val="333333"/>
                <w:sz w:val="24"/>
              </w:rPr>
              <w:t>Prepared For</w:t>
            </w:r>
          </w:p>
        </w:tc>
        <w:tc>
          <w:tcPr>
            <w:tcW w:type="dxa" w:w="5400"/>
          </w:tcPr>
          <w:p>
            <w:r/>
            <w:r>
              <w:rPr>
                <w:rFonts w:ascii="Arial" w:hAnsi="Arial" w:eastAsia="Arial" w:cs="Arial"/>
                <w:color w:val="333333"/>
                <w:sz w:val="24"/>
              </w:rPr>
              <w:t>[Department/Client Name] (e.g., IT Steering Committee)</w:t>
            </w:r>
          </w:p>
        </w:tc>
      </w:tr>
      <w:tr>
        <w:tc>
          <w:tcPr>
            <w:tcW w:type="dxa" w:w="5400"/>
          </w:tcPr>
          <w:p>
            <w:r/>
            <w:r>
              <w:rPr>
                <w:rFonts w:ascii="Arial" w:hAnsi="Arial" w:eastAsia="Arial" w:cs="Arial"/>
                <w:color w:val="333333"/>
                <w:sz w:val="24"/>
              </w:rPr>
              <w:t>Prepared By</w:t>
            </w:r>
          </w:p>
        </w:tc>
        <w:tc>
          <w:tcPr>
            <w:tcW w:type="dxa" w:w="5400"/>
          </w:tcPr>
          <w:p>
            <w:r/>
            <w:r>
              <w:rPr>
                <w:rFonts w:ascii="Arial" w:hAnsi="Arial" w:eastAsia="Arial" w:cs="Arial"/>
                <w:color w:val="333333"/>
                <w:sz w:val="24"/>
              </w:rPr>
              <w:t>[Your Name/Team Name] (e.g., Database Administration Team)</w:t>
            </w:r>
          </w:p>
        </w:tc>
      </w:tr>
      <w:tr>
        <w:tc>
          <w:tcPr>
            <w:tcW w:type="dxa" w:w="5400"/>
          </w:tcPr>
          <w:p>
            <w:r/>
            <w:r>
              <w:rPr>
                <w:rFonts w:ascii="Arial" w:hAnsi="Arial" w:eastAsia="Arial" w:cs="Arial"/>
                <w:color w:val="333333"/>
                <w:sz w:val="24"/>
              </w:rPr>
              <w:t>Monitored Systems</w:t>
            </w:r>
          </w:p>
        </w:tc>
        <w:tc>
          <w:tcPr>
            <w:tcW w:type="dxa" w:w="5400"/>
          </w:tcPr>
          <w:p>
            <w:r/>
            <w:r>
              <w:rPr>
                <w:rFonts w:ascii="Arial" w:hAnsi="Arial" w:eastAsia="Arial" w:cs="Arial"/>
                <w:color w:val="333333"/>
                <w:sz w:val="24"/>
              </w:rPr>
              <w:t>[List of primary servers/clusters] (e.g., PROD-SQL-CLUSTER-01, DW-SQL-01)</w:t>
            </w:r>
          </w:p>
        </w:tc>
      </w:tr>
    </w:tbl>
    <w:p>
      <w:pPr>
        <w:pStyle w:val="Heading1"/>
        <w:spacing w:after="0" w:before="300"/>
        <w:jc w:val="center"/>
        <w:shd w:val="clear" w:color="auto" w:fill="f9f9f9"/>
        <w:pBdr>
          <w:bottom w:val="single" w:sz="8" w:space="2" w:color="E0E0E0"/>
        </w:pBdr>
      </w:pPr>
      <w:r>
        <w:rPr>
          <w:rFonts w:ascii="Courier New" w:hAnsi="Courier New" w:eastAsia="Courier New" w:cs="Courier New"/>
          <w:b/>
          <w:i/>
          <w:color w:val="333333"/>
          <w:sz w:val="21"/>
          <w:spacing w:val="7"/>
        </w:rPr>
        <w:t>1.0 Executive Summary</w:t>
      </w:r>
    </w:p>
    <w:p>
      <w:r>
        <w:rPr>
          <w:rFonts w:ascii="Arial" w:hAnsi="Arial" w:eastAsia="Arial" w:cs="Arial"/>
          <w:color w:val="333333"/>
          <w:sz w:val="24"/>
        </w:rPr>
        <w:t>This report provides a comprehensive overview of the health, performance, and maintenance activities for the production database environment during the specified period. The primary objective is to ensure system stability, data integrity, and optimal performance in support of business operations.</w:t>
      </w:r>
    </w:p>
    <w:p>
      <w:r>
        <w:rPr>
          <w:rFonts w:ascii="Arial" w:hAnsi="Arial" w:eastAsia="Arial" w:cs="Arial"/>
          <w:b/>
          <w:color w:val="333333"/>
          <w:sz w:val="24"/>
        </w:rPr>
        <w:t>Overall Health Assessment:</w:t>
      </w:r>
      <w:r>
        <w:t xml:space="preserve"> </w:t>
      </w:r>
      <w:r>
        <w:t xml:space="preserve"> </w:t>
      </w:r>
      <w:r>
        <w:rPr>
          <w:rFonts w:ascii="Arial" w:hAnsi="Arial" w:eastAsia="Arial" w:cs="Arial"/>
          <w:color w:val="333333"/>
          <w:sz w:val="24"/>
        </w:rPr>
        <w:t>[Provide a high-level summary, e.g., The database environment remains stable and healthy, with an overall uptime of 99.99%. All critical maintenance tasks, including backups and integrity checks, were completed successfully. Performance metrics are generally within acceptable thresholds, though proactive monitoring has identified several areas for optimization to support future growth.]</w:t>
      </w:r>
    </w:p>
    <w:p>
      <w:r>
        <w:rPr>
          <w:rFonts w:ascii="Arial" w:hAnsi="Arial" w:eastAsia="Arial" w:cs="Arial"/>
          <w:b/>
          <w:color w:val="333333"/>
          <w:sz w:val="24"/>
        </w:rPr>
        <w:t>Key Accomplishments:</w:t>
      </w:r>
      <w:r>
        <w:t xml:space="preserve"> </w:t>
      </w:r>
    </w:p>
    <w:p>
      <w:pPr>
        <w:pStyle w:val="ListBullet"/>
        <w:spacing w:line="240" w:lineRule="auto" w:after="20" w:before="0"/>
      </w:pPr>
      <w:r>
        <w:rPr>
          <w:rFonts w:ascii="Arial" w:hAnsi="Arial" w:eastAsia="Arial" w:cs="Arial"/>
          <w:color w:val="333333"/>
          <w:sz w:val="24"/>
        </w:rPr>
        <w:t>Successfully applied critical security patch CU18 to the DW-SQL-01 server, mitigating three known vulnerabilities.</w:t>
      </w:r>
    </w:p>
    <w:p>
      <w:pPr>
        <w:pStyle w:val="ListBullet"/>
        <w:spacing w:line="240" w:lineRule="auto" w:after="20" w:before="0"/>
      </w:pPr>
      <w:r>
        <w:rPr>
          <w:rFonts w:ascii="Arial" w:hAnsi="Arial" w:eastAsia="Arial" w:cs="Arial"/>
          <w:color w:val="333333"/>
          <w:sz w:val="24"/>
        </w:rPr>
        <w:t>Resolved a long-running query issue in the CRM database, reducing average page load time for the sales dashboard by 40%.</w:t>
      </w:r>
    </w:p>
    <w:p>
      <w:pPr>
        <w:pStyle w:val="ListBullet"/>
        <w:spacing w:line="240" w:lineRule="auto" w:after="20" w:before="0"/>
      </w:pPr>
      <w:r>
        <w:rPr>
          <w:rFonts w:ascii="Arial" w:hAnsi="Arial" w:eastAsia="Arial" w:cs="Arial"/>
          <w:color w:val="333333"/>
          <w:sz w:val="24"/>
        </w:rPr>
        <w:t>Completed a full backup and restore drill for the primary ERP database, validating our disaster recovery protocol.</w:t>
      </w:r>
    </w:p>
    <w:p/>
    <w:p>
      <w:r>
        <w:rPr>
          <w:rFonts w:ascii="Arial" w:hAnsi="Arial" w:eastAsia="Arial" w:cs="Arial"/>
          <w:b/>
          <w:color w:val="333333"/>
          <w:sz w:val="24"/>
        </w:rPr>
        <w:t>Critical Issues &amp; Risks:</w:t>
      </w:r>
      <w:r>
        <w:t xml:space="preserve"> </w:t>
      </w:r>
    </w:p>
    <w:p>
      <w:pPr>
        <w:pStyle w:val="ListBullet"/>
        <w:spacing w:line="240" w:lineRule="auto" w:after="20" w:before="0"/>
      </w:pPr>
      <w:r>
        <w:rPr>
          <w:rFonts w:ascii="Arial" w:hAnsi="Arial" w:eastAsia="Arial" w:cs="Arial"/>
          <w:b/>
          <w:color w:val="333333"/>
          <w:sz w:val="24"/>
        </w:rPr>
        <w:t>Storage Growth:</w:t>
      </w:r>
      <w:r>
        <w:t xml:space="preserve"> </w:t>
      </w:r>
      <w:r>
        <w:rPr>
          <w:rFonts w:ascii="Arial" w:hAnsi="Arial" w:eastAsia="Arial" w:cs="Arial"/>
          <w:color w:val="333333"/>
          <w:sz w:val="24"/>
        </w:rPr>
        <w:t xml:space="preserve"> The primary data warehouse is projected to reach 95% storage capacity within the next 60 days. A storage expansion plan is urgently required.</w:t>
      </w:r>
    </w:p>
    <w:p>
      <w:pPr>
        <w:pStyle w:val="ListBullet"/>
        <w:spacing w:line="240" w:lineRule="auto" w:after="20" w:before="0"/>
      </w:pPr>
      <w:r>
        <w:rPr>
          <w:rFonts w:ascii="Arial" w:hAnsi="Arial" w:eastAsia="Arial" w:cs="Arial"/>
          <w:b/>
          <w:color w:val="333333"/>
          <w:sz w:val="24"/>
        </w:rPr>
        <w:t>Index Fragmentation:</w:t>
      </w:r>
      <w:r>
        <w:t xml:space="preserve"> </w:t>
      </w:r>
      <w:r>
        <w:rPr>
          <w:rFonts w:ascii="Arial" w:hAnsi="Arial" w:eastAsia="Arial" w:cs="Arial"/>
          <w:color w:val="333333"/>
          <w:sz w:val="24"/>
        </w:rPr>
        <w:t xml:space="preserve"> Significant fragmentation was detected on key tables within the `SalesData` database, which is beginning to impact query performance during peak hours.</w:t>
      </w:r>
    </w:p>
    <w:p/>
    <w:p>
      <w:r>
        <w:rPr>
          <w:rFonts w:ascii="Arial" w:hAnsi="Arial" w:eastAsia="Arial" w:cs="Arial"/>
          <w:b/>
          <w:color w:val="333333"/>
          <w:sz w:val="24"/>
        </w:rPr>
        <w:t>Summary of Recommendations:</w:t>
      </w:r>
      <w:r>
        <w:t xml:space="preserve"> </w:t>
      </w:r>
      <w:r>
        <w:rPr>
          <w:rFonts w:ascii="Arial" w:hAnsi="Arial" w:eastAsia="Arial" w:cs="Arial"/>
          <w:color w:val="333333"/>
          <w:sz w:val="24"/>
        </w:rPr>
        <w:t xml:space="preserve"> Key recommendations focus on addressing the imminent storage capacity issue, implementing a more aggressive index maintenance strategy for high-transaction tables, and scheduling a performance tuning session for the identified resource-intensive queries. Details for these action items are provided in Section 6.0.</w:t>
      </w:r>
    </w:p>
    <w:p>
      <w:pPr>
        <w:pStyle w:val="Heading1"/>
        <w:spacing w:after="0" w:before="300"/>
        <w:jc w:val="center"/>
        <w:shd w:val="clear" w:color="auto" w:fill="f9f9f9"/>
        <w:pBdr>
          <w:bottom w:val="single" w:sz="8" w:space="2" w:color="E0E0E0"/>
        </w:pBdr>
      </w:pPr>
      <w:r>
        <w:rPr>
          <w:rFonts w:ascii="Courier New" w:hAnsi="Courier New" w:eastAsia="Courier New" w:cs="Courier New"/>
          <w:b/>
          <w:i/>
          <w:color w:val="333333"/>
          <w:sz w:val="21"/>
          <w:spacing w:val="7"/>
        </w:rPr>
        <w:t>2.0 Key System Metrics</w:t>
      </w:r>
    </w:p>
    <w:p>
      <w:r>
        <w:rPr>
          <w:rFonts w:ascii="Arial" w:hAnsi="Arial" w:eastAsia="Arial" w:cs="Arial"/>
          <w:color w:val="333333"/>
          <w:sz w:val="24"/>
        </w:rPr>
        <w:t>This section presents a snapshot of the core performance and health indicators for the primary database servers. Thresholds are defined based on established operational baselines.</w:t>
      </w:r>
    </w:p>
    <w:p>
      <w:pPr>
        <w:pStyle w:val="Heading2"/>
        <w:spacing w:after="0" w:before="300"/>
        <w:jc w:val="center"/>
        <w:shd w:val="clear" w:color="auto" w:fill="f9f9f9"/>
        <w:pBdr>
          <w:bottom w:val="single" w:sz="8" w:space="2" w:color="E0E0E0"/>
        </w:pBdr>
      </w:pPr>
      <w:r>
        <w:rPr>
          <w:rFonts w:ascii="Courier New" w:hAnsi="Courier New" w:eastAsia="Courier New" w:cs="Courier New"/>
          <w:b/>
          <w:i/>
          <w:color w:val="333333"/>
          <w:sz w:val="21"/>
          <w:spacing w:val="7"/>
        </w:rPr>
        <w:t>2.1 Server Health KPIs</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r>
              <w:rPr>
                <w:rFonts w:ascii="Arial" w:hAnsi="Arial" w:eastAsia="Arial" w:cs="Arial"/>
                <w:color w:val="333333"/>
                <w:sz w:val="24"/>
              </w:rPr>
              <w:t>Metric</w:t>
            </w:r>
          </w:p>
        </w:tc>
        <w:tc>
          <w:tcPr>
            <w:tcW w:type="dxa" w:w="2160"/>
          </w:tcPr>
          <w:p>
            <w:r/>
            <w:r>
              <w:rPr>
                <w:rFonts w:ascii="Arial" w:hAnsi="Arial" w:eastAsia="Arial" w:cs="Arial"/>
                <w:color w:val="333333"/>
                <w:sz w:val="24"/>
              </w:rPr>
              <w:t>Server/Instance</w:t>
            </w:r>
          </w:p>
        </w:tc>
        <w:tc>
          <w:tcPr>
            <w:tcW w:type="dxa" w:w="2160"/>
          </w:tcPr>
          <w:p>
            <w:r/>
            <w:r>
              <w:rPr>
                <w:rFonts w:ascii="Arial" w:hAnsi="Arial" w:eastAsia="Arial" w:cs="Arial"/>
                <w:color w:val="333333"/>
                <w:sz w:val="24"/>
              </w:rPr>
              <w:t>Value (Avg / Peak)</w:t>
            </w:r>
          </w:p>
        </w:tc>
        <w:tc>
          <w:tcPr>
            <w:tcW w:type="dxa" w:w="2160"/>
          </w:tcPr>
          <w:p>
            <w:r/>
            <w:r>
              <w:rPr>
                <w:rFonts w:ascii="Arial" w:hAnsi="Arial" w:eastAsia="Arial" w:cs="Arial"/>
                <w:color w:val="333333"/>
                <w:sz w:val="24"/>
              </w:rPr>
              <w:t>Threshold</w:t>
            </w:r>
          </w:p>
        </w:tc>
        <w:tc>
          <w:tcPr>
            <w:tcW w:type="dxa" w:w="2160"/>
          </w:tcPr>
          <w:p>
            <w:r/>
            <w:r>
              <w:rPr>
                <w:rFonts w:ascii="Arial" w:hAnsi="Arial" w:eastAsia="Arial" w:cs="Arial"/>
                <w:color w:val="333333"/>
                <w:sz w:val="24"/>
              </w:rPr>
              <w:t>Status</w:t>
            </w:r>
          </w:p>
        </w:tc>
      </w:tr>
      <w:tr>
        <w:tc>
          <w:tcPr>
            <w:tcW w:type="dxa" w:w="2160"/>
          </w:tcPr>
          <w:p>
            <w:r/>
            <w:r>
              <w:rPr>
                <w:rFonts w:ascii="Arial" w:hAnsi="Arial" w:eastAsia="Arial" w:cs="Arial"/>
                <w:b/>
                <w:color w:val="333333"/>
                <w:sz w:val="24"/>
              </w:rPr>
              <w:t>Uptime / Availability</w:t>
            </w:r>
          </w:p>
        </w:tc>
        <w:tc>
          <w:tcPr>
            <w:tcW w:type="dxa" w:w="2160"/>
          </w:tcPr>
          <w:p>
            <w:r/>
            <w:r>
              <w:rPr>
                <w:rFonts w:ascii="Arial" w:hAnsi="Arial" w:eastAsia="Arial" w:cs="Arial"/>
                <w:color w:val="333333"/>
                <w:sz w:val="24"/>
              </w:rPr>
              <w:t>PROD-SQL-CLUSTER-01</w:t>
            </w:r>
          </w:p>
        </w:tc>
        <w:tc>
          <w:tcPr>
            <w:tcW w:type="dxa" w:w="2160"/>
          </w:tcPr>
          <w:p>
            <w:r/>
            <w:r>
              <w:rPr>
                <w:rFonts w:ascii="Arial" w:hAnsi="Arial" w:eastAsia="Arial" w:cs="Arial"/>
                <w:color w:val="333333"/>
                <w:sz w:val="24"/>
              </w:rPr>
              <w:t>99.998%</w:t>
            </w:r>
          </w:p>
        </w:tc>
        <w:tc>
          <w:tcPr>
            <w:tcW w:type="dxa" w:w="2160"/>
          </w:tcPr>
          <w:p>
            <w:r/>
            <w:r>
              <w:rPr>
                <w:rFonts w:ascii="Arial" w:hAnsi="Arial" w:eastAsia="Arial" w:cs="Arial"/>
                <w:color w:val="333333"/>
                <w:sz w:val="24"/>
              </w:rPr>
              <w:t>&gt; 99.95%</w:t>
            </w:r>
          </w:p>
        </w:tc>
        <w:tc>
          <w:tcPr>
            <w:tcW w:type="dxa" w:w="2160"/>
          </w:tcPr>
          <w:p>
            <w:r/>
            <w:r>
              <w:rPr>
                <w:rFonts w:ascii="Arial" w:hAnsi="Arial" w:eastAsia="Arial" w:cs="Arial"/>
                <w:color w:val="333333"/>
                <w:sz w:val="24"/>
              </w:rPr>
              <w:t>Normal</w:t>
            </w:r>
          </w:p>
        </w:tc>
      </w:tr>
      <w:tr>
        <w:tc>
          <w:tcPr>
            <w:tcW w:type="dxa" w:w="2160"/>
          </w:tcPr>
          <w:p>
            <w:r/>
            <w:r>
              <w:rPr>
                <w:rFonts w:ascii="Arial" w:hAnsi="Arial" w:eastAsia="Arial" w:cs="Arial"/>
                <w:b/>
                <w:color w:val="333333"/>
                <w:sz w:val="24"/>
              </w:rPr>
              <w:t>CPU Utilization</w:t>
            </w:r>
          </w:p>
        </w:tc>
        <w:tc>
          <w:tcPr>
            <w:tcW w:type="dxa" w:w="2160"/>
          </w:tcPr>
          <w:p>
            <w:r/>
            <w:r>
              <w:rPr>
                <w:rFonts w:ascii="Arial" w:hAnsi="Arial" w:eastAsia="Arial" w:cs="Arial"/>
                <w:color w:val="333333"/>
                <w:sz w:val="24"/>
              </w:rPr>
              <w:t>PROD-SQL-CLUSTER-01</w:t>
            </w:r>
          </w:p>
        </w:tc>
        <w:tc>
          <w:tcPr>
            <w:tcW w:type="dxa" w:w="2160"/>
          </w:tcPr>
          <w:p>
            <w:r/>
            <w:r>
              <w:rPr>
                <w:rFonts w:ascii="Arial" w:hAnsi="Arial" w:eastAsia="Arial" w:cs="Arial"/>
                <w:color w:val="333333"/>
                <w:sz w:val="24"/>
              </w:rPr>
              <w:t>35% / 78%</w:t>
            </w:r>
          </w:p>
        </w:tc>
        <w:tc>
          <w:tcPr>
            <w:tcW w:type="dxa" w:w="2160"/>
          </w:tcPr>
          <w:p>
            <w:r/>
            <w:r>
              <w:rPr>
                <w:rFonts w:ascii="Arial" w:hAnsi="Arial" w:eastAsia="Arial" w:cs="Arial"/>
                <w:color w:val="333333"/>
                <w:sz w:val="24"/>
              </w:rPr>
              <w:t>Avg &lt; 60%, Peak &lt; 90%</w:t>
            </w:r>
          </w:p>
        </w:tc>
        <w:tc>
          <w:tcPr>
            <w:tcW w:type="dxa" w:w="2160"/>
          </w:tcPr>
          <w:p>
            <w:r/>
            <w:r>
              <w:rPr>
                <w:rFonts w:ascii="Arial" w:hAnsi="Arial" w:eastAsia="Arial" w:cs="Arial"/>
                <w:color w:val="333333"/>
                <w:sz w:val="24"/>
              </w:rPr>
              <w:t>Normal</w:t>
            </w:r>
          </w:p>
        </w:tc>
      </w:tr>
      <w:tr>
        <w:tc>
          <w:tcPr>
            <w:tcW w:type="dxa" w:w="2160"/>
          </w:tcPr>
          <w:p>
            <w:r/>
            <w:r>
              <w:rPr>
                <w:rFonts w:ascii="Arial" w:hAnsi="Arial" w:eastAsia="Arial" w:cs="Arial"/>
                <w:b/>
                <w:color w:val="333333"/>
                <w:sz w:val="24"/>
              </w:rPr>
              <w:t>CPU Utilization</w:t>
            </w:r>
          </w:p>
        </w:tc>
        <w:tc>
          <w:tcPr>
            <w:tcW w:type="dxa" w:w="2160"/>
          </w:tcPr>
          <w:p>
            <w:r/>
            <w:r>
              <w:rPr>
                <w:rFonts w:ascii="Arial" w:hAnsi="Arial" w:eastAsia="Arial" w:cs="Arial"/>
                <w:color w:val="333333"/>
                <w:sz w:val="24"/>
              </w:rPr>
              <w:t>DW-SQL-01</w:t>
            </w:r>
          </w:p>
        </w:tc>
        <w:tc>
          <w:tcPr>
            <w:tcW w:type="dxa" w:w="2160"/>
          </w:tcPr>
          <w:p>
            <w:r/>
            <w:r>
              <w:rPr>
                <w:rFonts w:ascii="Arial" w:hAnsi="Arial" w:eastAsia="Arial" w:cs="Arial"/>
                <w:color w:val="333333"/>
                <w:sz w:val="24"/>
              </w:rPr>
              <w:t>55% / 92%</w:t>
            </w:r>
          </w:p>
        </w:tc>
        <w:tc>
          <w:tcPr>
            <w:tcW w:type="dxa" w:w="2160"/>
          </w:tcPr>
          <w:p>
            <w:r/>
            <w:r>
              <w:rPr>
                <w:rFonts w:ascii="Arial" w:hAnsi="Arial" w:eastAsia="Arial" w:cs="Arial"/>
                <w:color w:val="333333"/>
                <w:sz w:val="24"/>
              </w:rPr>
              <w:t>Avg &lt; 70%, Peak &lt; 95%</w:t>
            </w:r>
          </w:p>
        </w:tc>
        <w:tc>
          <w:tcPr>
            <w:tcW w:type="dxa" w:w="2160"/>
          </w:tcPr>
          <w:p>
            <w:r/>
            <w:r>
              <w:rPr>
                <w:rFonts w:ascii="Arial" w:hAnsi="Arial" w:eastAsia="Arial" w:cs="Arial"/>
                <w:color w:val="333333"/>
                <w:sz w:val="24"/>
              </w:rPr>
              <w:t>Warning</w:t>
            </w:r>
          </w:p>
        </w:tc>
      </w:tr>
      <w:tr>
        <w:tc>
          <w:tcPr>
            <w:tcW w:type="dxa" w:w="2160"/>
          </w:tcPr>
          <w:p>
            <w:r/>
            <w:r>
              <w:rPr>
                <w:rFonts w:ascii="Arial" w:hAnsi="Arial" w:eastAsia="Arial" w:cs="Arial"/>
                <w:b/>
                <w:color w:val="333333"/>
                <w:sz w:val="24"/>
              </w:rPr>
              <w:t>Memory Usage (PLE)</w:t>
            </w:r>
          </w:p>
        </w:tc>
        <w:tc>
          <w:tcPr>
            <w:tcW w:type="dxa" w:w="2160"/>
          </w:tcPr>
          <w:p>
            <w:r/>
            <w:r>
              <w:rPr>
                <w:rFonts w:ascii="Arial" w:hAnsi="Arial" w:eastAsia="Arial" w:cs="Arial"/>
                <w:color w:val="333333"/>
                <w:sz w:val="24"/>
              </w:rPr>
              <w:t>PROD-SQL-CLUSTER-01</w:t>
            </w:r>
          </w:p>
        </w:tc>
        <w:tc>
          <w:tcPr>
            <w:tcW w:type="dxa" w:w="2160"/>
          </w:tcPr>
          <w:p>
            <w:r/>
            <w:r>
              <w:rPr>
                <w:rFonts w:ascii="Arial" w:hAnsi="Arial" w:eastAsia="Arial" w:cs="Arial"/>
                <w:color w:val="333333"/>
                <w:sz w:val="24"/>
              </w:rPr>
              <w:t>~45,000 sec</w:t>
            </w:r>
          </w:p>
        </w:tc>
        <w:tc>
          <w:tcPr>
            <w:tcW w:type="dxa" w:w="2160"/>
          </w:tcPr>
          <w:p>
            <w:r/>
            <w:r>
              <w:rPr>
                <w:rFonts w:ascii="Arial" w:hAnsi="Arial" w:eastAsia="Arial" w:cs="Arial"/>
                <w:color w:val="333333"/>
                <w:sz w:val="24"/>
              </w:rPr>
              <w:t>&gt; 300 sec per 4GB RAM</w:t>
            </w:r>
          </w:p>
        </w:tc>
        <w:tc>
          <w:tcPr>
            <w:tcW w:type="dxa" w:w="2160"/>
          </w:tcPr>
          <w:p>
            <w:r/>
            <w:r>
              <w:rPr>
                <w:rFonts w:ascii="Arial" w:hAnsi="Arial" w:eastAsia="Arial" w:cs="Arial"/>
                <w:color w:val="333333"/>
                <w:sz w:val="24"/>
              </w:rPr>
              <w:t>Normal</w:t>
            </w:r>
          </w:p>
        </w:tc>
      </w:tr>
      <w:tr>
        <w:tc>
          <w:tcPr>
            <w:tcW w:type="dxa" w:w="2160"/>
          </w:tcPr>
          <w:p>
            <w:r/>
            <w:r>
              <w:rPr>
                <w:rFonts w:ascii="Arial" w:hAnsi="Arial" w:eastAsia="Arial" w:cs="Arial"/>
                <w:b/>
                <w:color w:val="333333"/>
                <w:sz w:val="24"/>
              </w:rPr>
              <w:t>Disk I/O Latency (Data)</w:t>
            </w:r>
          </w:p>
        </w:tc>
        <w:tc>
          <w:tcPr>
            <w:tcW w:type="dxa" w:w="2160"/>
          </w:tcPr>
          <w:p>
            <w:r/>
            <w:r>
              <w:rPr>
                <w:rFonts w:ascii="Arial" w:hAnsi="Arial" w:eastAsia="Arial" w:cs="Arial"/>
                <w:color w:val="333333"/>
                <w:sz w:val="24"/>
              </w:rPr>
              <w:t>PROD-SQL-CLUSTER-01</w:t>
            </w:r>
          </w:p>
        </w:tc>
        <w:tc>
          <w:tcPr>
            <w:tcW w:type="dxa" w:w="2160"/>
          </w:tcPr>
          <w:p>
            <w:r/>
            <w:r>
              <w:rPr>
                <w:rFonts w:ascii="Arial" w:hAnsi="Arial" w:eastAsia="Arial" w:cs="Arial"/>
                <w:color w:val="333333"/>
                <w:sz w:val="24"/>
              </w:rPr>
              <w:t>Read: 4ms / Write: 2ms</w:t>
            </w:r>
          </w:p>
        </w:tc>
        <w:tc>
          <w:tcPr>
            <w:tcW w:type="dxa" w:w="2160"/>
          </w:tcPr>
          <w:p>
            <w:r/>
            <w:r>
              <w:rPr>
                <w:rFonts w:ascii="Arial" w:hAnsi="Arial" w:eastAsia="Arial" w:cs="Arial"/>
                <w:color w:val="333333"/>
                <w:sz w:val="24"/>
              </w:rPr>
              <w:t>&lt; 20ms</w:t>
            </w:r>
          </w:p>
        </w:tc>
        <w:tc>
          <w:tcPr>
            <w:tcW w:type="dxa" w:w="2160"/>
          </w:tcPr>
          <w:p>
            <w:r/>
            <w:r>
              <w:rPr>
                <w:rFonts w:ascii="Arial" w:hAnsi="Arial" w:eastAsia="Arial" w:cs="Arial"/>
                <w:color w:val="333333"/>
                <w:sz w:val="24"/>
              </w:rPr>
              <w:t>Normal</w:t>
            </w:r>
          </w:p>
        </w:tc>
      </w:tr>
      <w:tr>
        <w:tc>
          <w:tcPr>
            <w:tcW w:type="dxa" w:w="2160"/>
          </w:tcPr>
          <w:p>
            <w:r/>
            <w:r>
              <w:rPr>
                <w:rFonts w:ascii="Arial" w:hAnsi="Arial" w:eastAsia="Arial" w:cs="Arial"/>
                <w:b/>
                <w:color w:val="333333"/>
                <w:sz w:val="24"/>
              </w:rPr>
              <w:t>Disk I/O Latency (Log)</w:t>
            </w:r>
          </w:p>
        </w:tc>
        <w:tc>
          <w:tcPr>
            <w:tcW w:type="dxa" w:w="2160"/>
          </w:tcPr>
          <w:p>
            <w:r/>
            <w:r>
              <w:rPr>
                <w:rFonts w:ascii="Arial" w:hAnsi="Arial" w:eastAsia="Arial" w:cs="Arial"/>
                <w:color w:val="333333"/>
                <w:sz w:val="24"/>
              </w:rPr>
              <w:t>PROD-SQL-CLUSTER-01</w:t>
            </w:r>
          </w:p>
        </w:tc>
        <w:tc>
          <w:tcPr>
            <w:tcW w:type="dxa" w:w="2160"/>
          </w:tcPr>
          <w:p>
            <w:r/>
            <w:r>
              <w:rPr>
                <w:rFonts w:ascii="Arial" w:hAnsi="Arial" w:eastAsia="Arial" w:cs="Arial"/>
                <w:color w:val="333333"/>
                <w:sz w:val="24"/>
              </w:rPr>
              <w:t>Read: 1ms / Write: 1ms</w:t>
            </w:r>
          </w:p>
        </w:tc>
        <w:tc>
          <w:tcPr>
            <w:tcW w:type="dxa" w:w="2160"/>
          </w:tcPr>
          <w:p>
            <w:r/>
            <w:r>
              <w:rPr>
                <w:rFonts w:ascii="Arial" w:hAnsi="Arial" w:eastAsia="Arial" w:cs="Arial"/>
                <w:color w:val="333333"/>
                <w:sz w:val="24"/>
              </w:rPr>
              <w:t>&lt; 5ms</w:t>
            </w:r>
          </w:p>
        </w:tc>
        <w:tc>
          <w:tcPr>
            <w:tcW w:type="dxa" w:w="2160"/>
          </w:tcPr>
          <w:p>
            <w:r/>
            <w:r>
              <w:rPr>
                <w:rFonts w:ascii="Arial" w:hAnsi="Arial" w:eastAsia="Arial" w:cs="Arial"/>
                <w:color w:val="333333"/>
                <w:sz w:val="24"/>
              </w:rPr>
              <w:t>Normal</w:t>
            </w:r>
          </w:p>
        </w:tc>
      </w:tr>
    </w:tbl>
    <w:p>
      <w:r>
        <w:rPr>
          <w:rFonts w:ascii="Arial" w:hAnsi="Arial" w:eastAsia="Arial" w:cs="Arial"/>
          <w:b/>
          <w:color w:val="333333"/>
          <w:sz w:val="24"/>
        </w:rPr>
        <w:t>Note:</w:t>
      </w:r>
      <w:r>
        <w:rPr>
          <w:rFonts w:ascii="Arial" w:hAnsi="Arial" w:eastAsia="Arial" w:cs="Arial"/>
          <w:color w:val="333333"/>
          <w:sz w:val="24"/>
        </w:rPr>
        <w:t xml:space="preserve"> </w:t>
      </w:r>
      <w:r>
        <w:rPr>
          <w:rFonts w:ascii="Arial" w:hAnsi="Arial" w:eastAsia="Arial" w:cs="Arial"/>
          <w:color w:val="333333"/>
          <w:sz w:val="24"/>
        </w:rPr>
        <w:t xml:space="preserve"> Page Life Expectancy (PLE) is a measure of how long data pages stay in the buffer pool. Consistently low values can indicate memory pressure.</w:t>
      </w:r>
    </w:p>
    <w:p>
      <w:pPr>
        <w:pStyle w:val="Heading2"/>
        <w:spacing w:after="0" w:before="300"/>
        <w:jc w:val="center"/>
        <w:shd w:val="clear" w:color="auto" w:fill="f9f9f9"/>
        <w:pBdr>
          <w:bottom w:val="single" w:sz="8" w:space="2" w:color="E0E0E0"/>
        </w:pBdr>
      </w:pPr>
      <w:r>
        <w:rPr>
          <w:rFonts w:ascii="Courier New" w:hAnsi="Courier New" w:eastAsia="Courier New" w:cs="Courier New"/>
          <w:b/>
          <w:i/>
          <w:color w:val="333333"/>
          <w:sz w:val="21"/>
          <w:spacing w:val="7"/>
        </w:rPr>
        <w:t>2.2 Storage Capacity</w:t>
      </w:r>
    </w:p>
    <w:tbl>
      <w:tblPr>
        <w:tblStyle w:val="TableGrid"/>
        <w:tblW w:type="auto" w:w="0"/>
        <w:tblLook w:firstColumn="1" w:firstRow="1" w:lastColumn="0" w:lastRow="0" w:noHBand="0" w:noVBand="1" w:val="04A0"/>
      </w:tblPr>
      <w:tblGrid>
        <w:gridCol w:w="1350"/>
        <w:gridCol w:w="1350"/>
        <w:gridCol w:w="1350"/>
        <w:gridCol w:w="1350"/>
        <w:gridCol w:w="1350"/>
        <w:gridCol w:w="1350"/>
        <w:gridCol w:w="1350"/>
        <w:gridCol w:w="1350"/>
      </w:tblGrid>
      <w:tr>
        <w:tc>
          <w:tcPr>
            <w:tcW w:type="dxa" w:w="1350"/>
          </w:tcPr>
          <w:p>
            <w:r/>
            <w:r>
              <w:rPr>
                <w:rFonts w:ascii="Arial" w:hAnsi="Arial" w:eastAsia="Arial" w:cs="Arial"/>
                <w:color w:val="333333"/>
                <w:sz w:val="24"/>
              </w:rPr>
              <w:t>Server/Instance</w:t>
            </w:r>
          </w:p>
        </w:tc>
        <w:tc>
          <w:tcPr>
            <w:tcW w:type="dxa" w:w="1350"/>
          </w:tcPr>
          <w:p>
            <w:r/>
            <w:r>
              <w:rPr>
                <w:rFonts w:ascii="Arial" w:hAnsi="Arial" w:eastAsia="Arial" w:cs="Arial"/>
                <w:color w:val="333333"/>
                <w:sz w:val="24"/>
              </w:rPr>
              <w:t>Drive/Mount Point</w:t>
            </w:r>
          </w:p>
        </w:tc>
        <w:tc>
          <w:tcPr>
            <w:tcW w:type="dxa" w:w="1350"/>
          </w:tcPr>
          <w:p>
            <w:r/>
            <w:r>
              <w:rPr>
                <w:rFonts w:ascii="Arial" w:hAnsi="Arial" w:eastAsia="Arial" w:cs="Arial"/>
                <w:color w:val="333333"/>
                <w:sz w:val="24"/>
              </w:rPr>
              <w:t>Total Size</w:t>
            </w:r>
          </w:p>
        </w:tc>
        <w:tc>
          <w:tcPr>
            <w:tcW w:type="dxa" w:w="1350"/>
          </w:tcPr>
          <w:p>
            <w:r/>
            <w:r>
              <w:rPr>
                <w:rFonts w:ascii="Arial" w:hAnsi="Arial" w:eastAsia="Arial" w:cs="Arial"/>
                <w:color w:val="333333"/>
                <w:sz w:val="24"/>
              </w:rPr>
              <w:t>Used Space</w:t>
            </w:r>
          </w:p>
        </w:tc>
        <w:tc>
          <w:tcPr>
            <w:tcW w:type="dxa" w:w="1350"/>
          </w:tcPr>
          <w:p>
            <w:r/>
            <w:r>
              <w:rPr>
                <w:rFonts w:ascii="Arial" w:hAnsi="Arial" w:eastAsia="Arial" w:cs="Arial"/>
                <w:color w:val="333333"/>
                <w:sz w:val="24"/>
              </w:rPr>
              <w:t>Free Space</w:t>
            </w:r>
          </w:p>
        </w:tc>
        <w:tc>
          <w:tcPr>
            <w:tcW w:type="dxa" w:w="1350"/>
          </w:tcPr>
          <w:p>
            <w:r/>
            <w:r>
              <w:rPr>
                <w:rFonts w:ascii="Arial" w:hAnsi="Arial" w:eastAsia="Arial" w:cs="Arial"/>
                <w:color w:val="333333"/>
                <w:sz w:val="24"/>
              </w:rPr>
              <w:t>% Used</w:t>
            </w:r>
          </w:p>
        </w:tc>
        <w:tc>
          <w:tcPr>
            <w:tcW w:type="dxa" w:w="1350"/>
          </w:tcPr>
          <w:p>
            <w:r/>
            <w:r>
              <w:rPr>
                <w:rFonts w:ascii="Arial" w:hAnsi="Arial" w:eastAsia="Arial" w:cs="Arial"/>
                <w:color w:val="333333"/>
                <w:sz w:val="24"/>
              </w:rPr>
              <w:t>Monthly Growth</w:t>
            </w:r>
          </w:p>
        </w:tc>
        <w:tc>
          <w:tcPr>
            <w:tcW w:type="dxa" w:w="1350"/>
          </w:tcPr>
          <w:p>
            <w:r/>
            <w:r>
              <w:rPr>
                <w:rFonts w:ascii="Arial" w:hAnsi="Arial" w:eastAsia="Arial" w:cs="Arial"/>
                <w:color w:val="333333"/>
                <w:sz w:val="24"/>
              </w:rPr>
              <w:t>Status</w:t>
            </w:r>
          </w:p>
        </w:tc>
      </w:tr>
      <w:tr>
        <w:tc>
          <w:tcPr>
            <w:tcW w:type="dxa" w:w="1350"/>
          </w:tcPr>
          <w:p>
            <w:r/>
            <w:r>
              <w:rPr>
                <w:rFonts w:ascii="Arial" w:hAnsi="Arial" w:eastAsia="Arial" w:cs="Arial"/>
                <w:color w:val="333333"/>
                <w:sz w:val="24"/>
              </w:rPr>
              <w:t>PROD-SQL-CLUSTER-01</w:t>
            </w:r>
          </w:p>
        </w:tc>
        <w:tc>
          <w:tcPr>
            <w:tcW w:type="dxa" w:w="1350"/>
          </w:tcPr>
          <w:p>
            <w:r/>
            <w:r>
              <w:rPr>
                <w:rFonts w:ascii="Arial" w:hAnsi="Arial" w:eastAsia="Arial" w:cs="Arial"/>
                <w:color w:val="333333"/>
                <w:sz w:val="24"/>
              </w:rPr>
              <w:t>F:\Data</w:t>
            </w:r>
          </w:p>
        </w:tc>
        <w:tc>
          <w:tcPr>
            <w:tcW w:type="dxa" w:w="1350"/>
          </w:tcPr>
          <w:p>
            <w:r/>
            <w:r>
              <w:rPr>
                <w:rFonts w:ascii="Arial" w:hAnsi="Arial" w:eastAsia="Arial" w:cs="Arial"/>
                <w:color w:val="333333"/>
                <w:sz w:val="24"/>
              </w:rPr>
              <w:t>5.0 TB</w:t>
            </w:r>
          </w:p>
        </w:tc>
        <w:tc>
          <w:tcPr>
            <w:tcW w:type="dxa" w:w="1350"/>
          </w:tcPr>
          <w:p>
            <w:r/>
            <w:r>
              <w:rPr>
                <w:rFonts w:ascii="Arial" w:hAnsi="Arial" w:eastAsia="Arial" w:cs="Arial"/>
                <w:color w:val="333333"/>
                <w:sz w:val="24"/>
              </w:rPr>
              <w:t>3.8 TB</w:t>
            </w:r>
          </w:p>
        </w:tc>
        <w:tc>
          <w:tcPr>
            <w:tcW w:type="dxa" w:w="1350"/>
          </w:tcPr>
          <w:p>
            <w:r/>
            <w:r>
              <w:rPr>
                <w:rFonts w:ascii="Arial" w:hAnsi="Arial" w:eastAsia="Arial" w:cs="Arial"/>
                <w:color w:val="333333"/>
                <w:sz w:val="24"/>
              </w:rPr>
              <w:t>1.2 TB</w:t>
            </w:r>
          </w:p>
        </w:tc>
        <w:tc>
          <w:tcPr>
            <w:tcW w:type="dxa" w:w="1350"/>
          </w:tcPr>
          <w:p>
            <w:r/>
            <w:r>
              <w:rPr>
                <w:rFonts w:ascii="Arial" w:hAnsi="Arial" w:eastAsia="Arial" w:cs="Arial"/>
                <w:color w:val="333333"/>
                <w:sz w:val="24"/>
              </w:rPr>
              <w:t>76%</w:t>
            </w:r>
          </w:p>
        </w:tc>
        <w:tc>
          <w:tcPr>
            <w:tcW w:type="dxa" w:w="1350"/>
          </w:tcPr>
          <w:p>
            <w:r/>
            <w:r>
              <w:rPr>
                <w:rFonts w:ascii="Arial" w:hAnsi="Arial" w:eastAsia="Arial" w:cs="Arial"/>
                <w:color w:val="333333"/>
                <w:sz w:val="24"/>
              </w:rPr>
              <w:t>~50 GB</w:t>
            </w:r>
          </w:p>
        </w:tc>
        <w:tc>
          <w:tcPr>
            <w:tcW w:type="dxa" w:w="1350"/>
          </w:tcPr>
          <w:p>
            <w:r/>
            <w:r>
              <w:rPr>
                <w:rFonts w:ascii="Arial" w:hAnsi="Arial" w:eastAsia="Arial" w:cs="Arial"/>
                <w:color w:val="333333"/>
                <w:sz w:val="24"/>
              </w:rPr>
              <w:t>Normal</w:t>
            </w:r>
          </w:p>
        </w:tc>
      </w:tr>
      <w:tr>
        <w:tc>
          <w:tcPr>
            <w:tcW w:type="dxa" w:w="1350"/>
          </w:tcPr>
          <w:p>
            <w:r/>
            <w:r>
              <w:rPr>
                <w:rFonts w:ascii="Arial" w:hAnsi="Arial" w:eastAsia="Arial" w:cs="Arial"/>
                <w:color w:val="333333"/>
                <w:sz w:val="24"/>
              </w:rPr>
              <w:t>PROD-SQL-CLUSTER-01</w:t>
            </w:r>
          </w:p>
        </w:tc>
        <w:tc>
          <w:tcPr>
            <w:tcW w:type="dxa" w:w="1350"/>
          </w:tcPr>
          <w:p>
            <w:r/>
            <w:r>
              <w:rPr>
                <w:rFonts w:ascii="Arial" w:hAnsi="Arial" w:eastAsia="Arial" w:cs="Arial"/>
                <w:color w:val="333333"/>
                <w:sz w:val="24"/>
              </w:rPr>
              <w:t>G:\Logs</w:t>
            </w:r>
          </w:p>
        </w:tc>
        <w:tc>
          <w:tcPr>
            <w:tcW w:type="dxa" w:w="1350"/>
          </w:tcPr>
          <w:p>
            <w:r/>
            <w:r>
              <w:rPr>
                <w:rFonts w:ascii="Arial" w:hAnsi="Arial" w:eastAsia="Arial" w:cs="Arial"/>
                <w:color w:val="333333"/>
                <w:sz w:val="24"/>
              </w:rPr>
              <w:t>500 GB</w:t>
            </w:r>
          </w:p>
        </w:tc>
        <w:tc>
          <w:tcPr>
            <w:tcW w:type="dxa" w:w="1350"/>
          </w:tcPr>
          <w:p>
            <w:r/>
            <w:r>
              <w:rPr>
                <w:rFonts w:ascii="Arial" w:hAnsi="Arial" w:eastAsia="Arial" w:cs="Arial"/>
                <w:color w:val="333333"/>
                <w:sz w:val="24"/>
              </w:rPr>
              <w:t>150 GB</w:t>
            </w:r>
          </w:p>
        </w:tc>
        <w:tc>
          <w:tcPr>
            <w:tcW w:type="dxa" w:w="1350"/>
          </w:tcPr>
          <w:p>
            <w:r/>
            <w:r>
              <w:rPr>
                <w:rFonts w:ascii="Arial" w:hAnsi="Arial" w:eastAsia="Arial" w:cs="Arial"/>
                <w:color w:val="333333"/>
                <w:sz w:val="24"/>
              </w:rPr>
              <w:t>350 GB</w:t>
            </w:r>
          </w:p>
        </w:tc>
        <w:tc>
          <w:tcPr>
            <w:tcW w:type="dxa" w:w="1350"/>
          </w:tcPr>
          <w:p>
            <w:r/>
            <w:r>
              <w:rPr>
                <w:rFonts w:ascii="Arial" w:hAnsi="Arial" w:eastAsia="Arial" w:cs="Arial"/>
                <w:color w:val="333333"/>
                <w:sz w:val="24"/>
              </w:rPr>
              <w:t>30%</w:t>
            </w:r>
          </w:p>
        </w:tc>
        <w:tc>
          <w:tcPr>
            <w:tcW w:type="dxa" w:w="1350"/>
          </w:tcPr>
          <w:p>
            <w:r/>
            <w:r>
              <w:rPr>
                <w:rFonts w:ascii="Arial" w:hAnsi="Arial" w:eastAsia="Arial" w:cs="Arial"/>
                <w:color w:val="333333"/>
                <w:sz w:val="24"/>
              </w:rPr>
              <w:t>~10 GB</w:t>
            </w:r>
          </w:p>
        </w:tc>
        <w:tc>
          <w:tcPr>
            <w:tcW w:type="dxa" w:w="1350"/>
          </w:tcPr>
          <w:p>
            <w:r/>
            <w:r>
              <w:rPr>
                <w:rFonts w:ascii="Arial" w:hAnsi="Arial" w:eastAsia="Arial" w:cs="Arial"/>
                <w:color w:val="333333"/>
                <w:sz w:val="24"/>
              </w:rPr>
              <w:t>Normal</w:t>
            </w:r>
          </w:p>
        </w:tc>
      </w:tr>
      <w:tr>
        <w:tc>
          <w:tcPr>
            <w:tcW w:type="dxa" w:w="1350"/>
          </w:tcPr>
          <w:p>
            <w:r/>
            <w:r>
              <w:rPr>
                <w:rFonts w:ascii="Arial" w:hAnsi="Arial" w:eastAsia="Arial" w:cs="Arial"/>
                <w:color w:val="333333"/>
                <w:sz w:val="24"/>
              </w:rPr>
              <w:t>DW-SQL-01</w:t>
            </w:r>
          </w:p>
        </w:tc>
        <w:tc>
          <w:tcPr>
            <w:tcW w:type="dxa" w:w="1350"/>
          </w:tcPr>
          <w:p>
            <w:r/>
            <w:r>
              <w:rPr>
                <w:rFonts w:ascii="Arial" w:hAnsi="Arial" w:eastAsia="Arial" w:cs="Arial"/>
                <w:color w:val="333333"/>
                <w:sz w:val="24"/>
              </w:rPr>
              <w:t>E:\DataWarehouse</w:t>
            </w:r>
          </w:p>
        </w:tc>
        <w:tc>
          <w:tcPr>
            <w:tcW w:type="dxa" w:w="1350"/>
          </w:tcPr>
          <w:p>
            <w:r/>
            <w:r>
              <w:rPr>
                <w:rFonts w:ascii="Arial" w:hAnsi="Arial" w:eastAsia="Arial" w:cs="Arial"/>
                <w:color w:val="333333"/>
                <w:sz w:val="24"/>
              </w:rPr>
              <w:t>20.0 TB</w:t>
            </w:r>
          </w:p>
        </w:tc>
        <w:tc>
          <w:tcPr>
            <w:tcW w:type="dxa" w:w="1350"/>
          </w:tcPr>
          <w:p>
            <w:r/>
            <w:r>
              <w:rPr>
                <w:rFonts w:ascii="Arial" w:hAnsi="Arial" w:eastAsia="Arial" w:cs="Arial"/>
                <w:color w:val="333333"/>
                <w:sz w:val="24"/>
              </w:rPr>
              <w:t>18.2 TB</w:t>
            </w:r>
          </w:p>
        </w:tc>
        <w:tc>
          <w:tcPr>
            <w:tcW w:type="dxa" w:w="1350"/>
          </w:tcPr>
          <w:p>
            <w:r/>
            <w:r>
              <w:rPr>
                <w:rFonts w:ascii="Arial" w:hAnsi="Arial" w:eastAsia="Arial" w:cs="Arial"/>
                <w:color w:val="333333"/>
                <w:sz w:val="24"/>
              </w:rPr>
              <w:t>1.8 TB</w:t>
            </w:r>
          </w:p>
        </w:tc>
        <w:tc>
          <w:tcPr>
            <w:tcW w:type="dxa" w:w="1350"/>
          </w:tcPr>
          <w:p>
            <w:r/>
            <w:r>
              <w:rPr>
                <w:rFonts w:ascii="Arial" w:hAnsi="Arial" w:eastAsia="Arial" w:cs="Arial"/>
                <w:color w:val="333333"/>
                <w:sz w:val="24"/>
              </w:rPr>
              <w:t>91%</w:t>
            </w:r>
          </w:p>
        </w:tc>
        <w:tc>
          <w:tcPr>
            <w:tcW w:type="dxa" w:w="1350"/>
          </w:tcPr>
          <w:p>
            <w:r/>
            <w:r>
              <w:rPr>
                <w:rFonts w:ascii="Arial" w:hAnsi="Arial" w:eastAsia="Arial" w:cs="Arial"/>
                <w:color w:val="333333"/>
                <w:sz w:val="24"/>
              </w:rPr>
              <w:t>~400 GB</w:t>
            </w:r>
          </w:p>
        </w:tc>
        <w:tc>
          <w:tcPr>
            <w:tcW w:type="dxa" w:w="1350"/>
          </w:tcPr>
          <w:p>
            <w:r/>
            <w:r>
              <w:rPr>
                <w:rFonts w:ascii="Arial" w:hAnsi="Arial" w:eastAsia="Arial" w:cs="Arial"/>
                <w:color w:val="333333"/>
                <w:sz w:val="24"/>
              </w:rPr>
              <w:t>Critical</w:t>
            </w:r>
          </w:p>
        </w:tc>
      </w:tr>
    </w:tbl>
    <w:p>
      <w:pPr>
        <w:pStyle w:val="Heading1"/>
        <w:spacing w:after="0" w:before="300"/>
        <w:jc w:val="center"/>
        <w:shd w:val="clear" w:color="auto" w:fill="f9f9f9"/>
        <w:pBdr>
          <w:bottom w:val="single" w:sz="8" w:space="2" w:color="E0E0E0"/>
        </w:pBdr>
      </w:pPr>
      <w:r>
        <w:rPr>
          <w:rFonts w:ascii="Courier New" w:hAnsi="Courier New" w:eastAsia="Courier New" w:cs="Courier New"/>
          <w:b/>
          <w:i/>
          <w:color w:val="333333"/>
          <w:sz w:val="21"/>
          <w:spacing w:val="7"/>
        </w:rPr>
        <w:t>3.0 Backup and Recovery Status</w:t>
      </w:r>
    </w:p>
    <w:p>
      <w:r>
        <w:rPr>
          <w:rFonts w:ascii="Arial" w:hAnsi="Arial" w:eastAsia="Arial" w:cs="Arial"/>
          <w:color w:val="333333"/>
          <w:sz w:val="24"/>
        </w:rPr>
        <w:t>This section details the status of all database backup operations, which are fundamental to the organization's data protection and disaster recovery strategy. The current strategy involves daily full backups for smaller databases, weekly full with daily differential backups for larger OLTP databases, and transaction log backups every 15 minutes.</w:t>
      </w:r>
    </w:p>
    <w:p>
      <w:pPr>
        <w:pStyle w:val="Heading2"/>
        <w:spacing w:after="0" w:before="300"/>
        <w:jc w:val="center"/>
        <w:shd w:val="clear" w:color="auto" w:fill="f9f9f9"/>
        <w:pBdr>
          <w:bottom w:val="single" w:sz="8" w:space="2" w:color="E0E0E0"/>
        </w:pBdr>
      </w:pPr>
      <w:r>
        <w:rPr>
          <w:rFonts w:ascii="Courier New" w:hAnsi="Courier New" w:eastAsia="Courier New" w:cs="Courier New"/>
          <w:b/>
          <w:i/>
          <w:color w:val="333333"/>
          <w:sz w:val="21"/>
          <w:spacing w:val="7"/>
        </w:rPr>
        <w:t>3.1 Backup Execution Summary</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r>
              <w:rPr>
                <w:rFonts w:ascii="Arial" w:hAnsi="Arial" w:eastAsia="Arial" w:cs="Arial"/>
                <w:color w:val="333333"/>
                <w:sz w:val="24"/>
              </w:rPr>
              <w:t>Database Name</w:t>
            </w:r>
          </w:p>
        </w:tc>
        <w:tc>
          <w:tcPr>
            <w:tcW w:type="dxa" w:w="1800"/>
          </w:tcPr>
          <w:p>
            <w:r/>
            <w:r>
              <w:rPr>
                <w:rFonts w:ascii="Arial" w:hAnsi="Arial" w:eastAsia="Arial" w:cs="Arial"/>
                <w:color w:val="333333"/>
                <w:sz w:val="24"/>
              </w:rPr>
              <w:t>Server</w:t>
            </w:r>
          </w:p>
        </w:tc>
        <w:tc>
          <w:tcPr>
            <w:tcW w:type="dxa" w:w="1800"/>
          </w:tcPr>
          <w:p>
            <w:r/>
            <w:r>
              <w:rPr>
                <w:rFonts w:ascii="Arial" w:hAnsi="Arial" w:eastAsia="Arial" w:cs="Arial"/>
                <w:color w:val="333333"/>
                <w:sz w:val="24"/>
              </w:rPr>
              <w:t>Backup Type</w:t>
            </w:r>
          </w:p>
        </w:tc>
        <w:tc>
          <w:tcPr>
            <w:tcW w:type="dxa" w:w="1800"/>
          </w:tcPr>
          <w:p>
            <w:r/>
            <w:r>
              <w:rPr>
                <w:rFonts w:ascii="Arial" w:hAnsi="Arial" w:eastAsia="Arial" w:cs="Arial"/>
                <w:color w:val="333333"/>
                <w:sz w:val="24"/>
              </w:rPr>
              <w:t>Last Successful Backup</w:t>
            </w:r>
          </w:p>
        </w:tc>
        <w:tc>
          <w:tcPr>
            <w:tcW w:type="dxa" w:w="1800"/>
          </w:tcPr>
          <w:p>
            <w:r/>
            <w:r>
              <w:rPr>
                <w:rFonts w:ascii="Arial" w:hAnsi="Arial" w:eastAsia="Arial" w:cs="Arial"/>
                <w:color w:val="333333"/>
                <w:sz w:val="24"/>
              </w:rPr>
              <w:t>Status</w:t>
            </w:r>
          </w:p>
        </w:tc>
        <w:tc>
          <w:tcPr>
            <w:tcW w:type="dxa" w:w="1800"/>
          </w:tcPr>
          <w:p>
            <w:r/>
            <w:r>
              <w:rPr>
                <w:rFonts w:ascii="Arial" w:hAnsi="Arial" w:eastAsia="Arial" w:cs="Arial"/>
                <w:color w:val="333333"/>
                <w:sz w:val="24"/>
              </w:rPr>
              <w:t>Location</w:t>
            </w:r>
          </w:p>
        </w:tc>
      </w:tr>
      <w:tr>
        <w:tc>
          <w:tcPr>
            <w:tcW w:type="dxa" w:w="1800"/>
          </w:tcPr>
          <w:p>
            <w:r/>
            <w:r>
              <w:rPr>
                <w:rFonts w:ascii="Arial" w:hAnsi="Arial" w:eastAsia="Arial" w:cs="Arial"/>
                <w:color w:val="333333"/>
                <w:sz w:val="24"/>
              </w:rPr>
              <w:t>ERP_PROD</w:t>
            </w:r>
          </w:p>
        </w:tc>
        <w:tc>
          <w:tcPr>
            <w:tcW w:type="dxa" w:w="1800"/>
          </w:tcPr>
          <w:p>
            <w:r/>
            <w:r>
              <w:rPr>
                <w:rFonts w:ascii="Arial" w:hAnsi="Arial" w:eastAsia="Arial" w:cs="Arial"/>
                <w:color w:val="333333"/>
                <w:sz w:val="24"/>
              </w:rPr>
              <w:t>PROD-SQL-CLUSTER-01</w:t>
            </w:r>
          </w:p>
        </w:tc>
        <w:tc>
          <w:tcPr>
            <w:tcW w:type="dxa" w:w="1800"/>
          </w:tcPr>
          <w:p>
            <w:r/>
            <w:r>
              <w:rPr>
                <w:rFonts w:ascii="Arial" w:hAnsi="Arial" w:eastAsia="Arial" w:cs="Arial"/>
                <w:color w:val="333333"/>
                <w:sz w:val="24"/>
              </w:rPr>
              <w:t>Full</w:t>
            </w:r>
          </w:p>
        </w:tc>
        <w:tc>
          <w:tcPr>
            <w:tcW w:type="dxa" w:w="1800"/>
          </w:tcPr>
          <w:p>
            <w:r/>
            <w:r>
              <w:rPr>
                <w:rFonts w:ascii="Arial" w:hAnsi="Arial" w:eastAsia="Arial" w:cs="Arial"/>
                <w:color w:val="333333"/>
                <w:sz w:val="24"/>
              </w:rPr>
              <w:t>2026-02-01 02:00 AM</w:t>
            </w:r>
          </w:p>
        </w:tc>
        <w:tc>
          <w:tcPr>
            <w:tcW w:type="dxa" w:w="1800"/>
          </w:tcPr>
          <w:p>
            <w:r/>
            <w:r>
              <w:rPr>
                <w:rFonts w:ascii="Arial" w:hAnsi="Arial" w:eastAsia="Arial" w:cs="Arial"/>
                <w:color w:val="333333"/>
                <w:sz w:val="24"/>
              </w:rPr>
              <w:t>Success</w:t>
            </w:r>
          </w:p>
        </w:tc>
        <w:tc>
          <w:tcPr>
            <w:tcW w:type="dxa" w:w="1800"/>
          </w:tcPr>
          <w:p>
            <w:r/>
            <w:r>
              <w:rPr>
                <w:rFonts w:ascii="Arial" w:hAnsi="Arial" w:eastAsia="Arial" w:cs="Arial"/>
                <w:color w:val="333333"/>
                <w:sz w:val="24"/>
              </w:rPr>
              <w:t>\\backup-nas\sql\full</w:t>
            </w:r>
          </w:p>
        </w:tc>
      </w:tr>
      <w:tr>
        <w:tc>
          <w:tcPr>
            <w:tcW w:type="dxa" w:w="1800"/>
          </w:tcPr>
          <w:p>
            <w:r/>
            <w:r>
              <w:rPr>
                <w:rFonts w:ascii="Arial" w:hAnsi="Arial" w:eastAsia="Arial" w:cs="Arial"/>
                <w:color w:val="333333"/>
                <w:sz w:val="24"/>
              </w:rPr>
              <w:t>ERP_PROD</w:t>
            </w:r>
          </w:p>
        </w:tc>
        <w:tc>
          <w:tcPr>
            <w:tcW w:type="dxa" w:w="1800"/>
          </w:tcPr>
          <w:p>
            <w:r/>
            <w:r>
              <w:rPr>
                <w:rFonts w:ascii="Arial" w:hAnsi="Arial" w:eastAsia="Arial" w:cs="Arial"/>
                <w:color w:val="333333"/>
                <w:sz w:val="24"/>
              </w:rPr>
              <w:t>PROD-SQL-CLUSTER-01</w:t>
            </w:r>
          </w:p>
        </w:tc>
        <w:tc>
          <w:tcPr>
            <w:tcW w:type="dxa" w:w="1800"/>
          </w:tcPr>
          <w:p>
            <w:r/>
            <w:r>
              <w:rPr>
                <w:rFonts w:ascii="Arial" w:hAnsi="Arial" w:eastAsia="Arial" w:cs="Arial"/>
                <w:color w:val="333333"/>
                <w:sz w:val="24"/>
              </w:rPr>
              <w:t>Differential</w:t>
            </w:r>
          </w:p>
        </w:tc>
        <w:tc>
          <w:tcPr>
            <w:tcW w:type="dxa" w:w="1800"/>
          </w:tcPr>
          <w:p>
            <w:r/>
            <w:r>
              <w:rPr>
                <w:rFonts w:ascii="Arial" w:hAnsi="Arial" w:eastAsia="Arial" w:cs="Arial"/>
                <w:color w:val="333333"/>
                <w:sz w:val="24"/>
              </w:rPr>
              <w:t>2026-02-04 02:00 AM</w:t>
            </w:r>
          </w:p>
        </w:tc>
        <w:tc>
          <w:tcPr>
            <w:tcW w:type="dxa" w:w="1800"/>
          </w:tcPr>
          <w:p>
            <w:r/>
            <w:r>
              <w:rPr>
                <w:rFonts w:ascii="Arial" w:hAnsi="Arial" w:eastAsia="Arial" w:cs="Arial"/>
                <w:color w:val="333333"/>
                <w:sz w:val="24"/>
              </w:rPr>
              <w:t>Success</w:t>
            </w:r>
          </w:p>
        </w:tc>
        <w:tc>
          <w:tcPr>
            <w:tcW w:type="dxa" w:w="1800"/>
          </w:tcPr>
          <w:p>
            <w:r/>
            <w:r>
              <w:rPr>
                <w:rFonts w:ascii="Arial" w:hAnsi="Arial" w:eastAsia="Arial" w:cs="Arial"/>
                <w:color w:val="333333"/>
                <w:sz w:val="24"/>
              </w:rPr>
              <w:t>\\backup-nas\sql\diff</w:t>
            </w:r>
          </w:p>
        </w:tc>
      </w:tr>
      <w:tr>
        <w:tc>
          <w:tcPr>
            <w:tcW w:type="dxa" w:w="1800"/>
          </w:tcPr>
          <w:p>
            <w:r/>
            <w:r>
              <w:rPr>
                <w:rFonts w:ascii="Arial" w:hAnsi="Arial" w:eastAsia="Arial" w:cs="Arial"/>
                <w:color w:val="333333"/>
                <w:sz w:val="24"/>
              </w:rPr>
              <w:t>ERP_PROD</w:t>
            </w:r>
          </w:p>
        </w:tc>
        <w:tc>
          <w:tcPr>
            <w:tcW w:type="dxa" w:w="1800"/>
          </w:tcPr>
          <w:p>
            <w:r/>
            <w:r>
              <w:rPr>
                <w:rFonts w:ascii="Arial" w:hAnsi="Arial" w:eastAsia="Arial" w:cs="Arial"/>
                <w:color w:val="333333"/>
                <w:sz w:val="24"/>
              </w:rPr>
              <w:t>PROD-SQL-CLUSTER-01</w:t>
            </w:r>
          </w:p>
        </w:tc>
        <w:tc>
          <w:tcPr>
            <w:tcW w:type="dxa" w:w="1800"/>
          </w:tcPr>
          <w:p>
            <w:r/>
            <w:r>
              <w:rPr>
                <w:rFonts w:ascii="Arial" w:hAnsi="Arial" w:eastAsia="Arial" w:cs="Arial"/>
                <w:color w:val="333333"/>
                <w:sz w:val="24"/>
              </w:rPr>
              <w:t>Transaction Log</w:t>
            </w:r>
          </w:p>
        </w:tc>
        <w:tc>
          <w:tcPr>
            <w:tcW w:type="dxa" w:w="1800"/>
          </w:tcPr>
          <w:p>
            <w:r/>
            <w:r>
              <w:rPr>
                <w:rFonts w:ascii="Arial" w:hAnsi="Arial" w:eastAsia="Arial" w:cs="Arial"/>
                <w:color w:val="333333"/>
                <w:sz w:val="24"/>
              </w:rPr>
              <w:t>2026-02-04 10:45 AM</w:t>
            </w:r>
          </w:p>
        </w:tc>
        <w:tc>
          <w:tcPr>
            <w:tcW w:type="dxa" w:w="1800"/>
          </w:tcPr>
          <w:p>
            <w:r/>
            <w:r>
              <w:rPr>
                <w:rFonts w:ascii="Arial" w:hAnsi="Arial" w:eastAsia="Arial" w:cs="Arial"/>
                <w:color w:val="333333"/>
                <w:sz w:val="24"/>
              </w:rPr>
              <w:t>Success</w:t>
            </w:r>
          </w:p>
        </w:tc>
        <w:tc>
          <w:tcPr>
            <w:tcW w:type="dxa" w:w="1800"/>
          </w:tcPr>
          <w:p>
            <w:r/>
            <w:r>
              <w:rPr>
                <w:rFonts w:ascii="Arial" w:hAnsi="Arial" w:eastAsia="Arial" w:cs="Arial"/>
                <w:color w:val="333333"/>
                <w:sz w:val="24"/>
              </w:rPr>
              <w:t>\\backup-nas\sql\log</w:t>
            </w:r>
          </w:p>
        </w:tc>
      </w:tr>
      <w:tr>
        <w:tc>
          <w:tcPr>
            <w:tcW w:type="dxa" w:w="1800"/>
          </w:tcPr>
          <w:p>
            <w:r/>
            <w:r>
              <w:rPr>
                <w:rFonts w:ascii="Arial" w:hAnsi="Arial" w:eastAsia="Arial" w:cs="Arial"/>
                <w:color w:val="333333"/>
                <w:sz w:val="24"/>
              </w:rPr>
              <w:t>CRM_PROD</w:t>
            </w:r>
          </w:p>
        </w:tc>
        <w:tc>
          <w:tcPr>
            <w:tcW w:type="dxa" w:w="1800"/>
          </w:tcPr>
          <w:p>
            <w:r/>
            <w:r>
              <w:rPr>
                <w:rFonts w:ascii="Arial" w:hAnsi="Arial" w:eastAsia="Arial" w:cs="Arial"/>
                <w:color w:val="333333"/>
                <w:sz w:val="24"/>
              </w:rPr>
              <w:t>PROD-SQL-CLUSTER-01</w:t>
            </w:r>
          </w:p>
        </w:tc>
        <w:tc>
          <w:tcPr>
            <w:tcW w:type="dxa" w:w="1800"/>
          </w:tcPr>
          <w:p>
            <w:r/>
            <w:r>
              <w:rPr>
                <w:rFonts w:ascii="Arial" w:hAnsi="Arial" w:eastAsia="Arial" w:cs="Arial"/>
                <w:color w:val="333333"/>
                <w:sz w:val="24"/>
              </w:rPr>
              <w:t>Full</w:t>
            </w:r>
          </w:p>
        </w:tc>
        <w:tc>
          <w:tcPr>
            <w:tcW w:type="dxa" w:w="1800"/>
          </w:tcPr>
          <w:p>
            <w:r/>
            <w:r>
              <w:rPr>
                <w:rFonts w:ascii="Arial" w:hAnsi="Arial" w:eastAsia="Arial" w:cs="Arial"/>
                <w:color w:val="333333"/>
                <w:sz w:val="24"/>
              </w:rPr>
              <w:t>2026-02-04 03:00 AM</w:t>
            </w:r>
          </w:p>
        </w:tc>
        <w:tc>
          <w:tcPr>
            <w:tcW w:type="dxa" w:w="1800"/>
          </w:tcPr>
          <w:p>
            <w:r/>
            <w:r>
              <w:rPr>
                <w:rFonts w:ascii="Arial" w:hAnsi="Arial" w:eastAsia="Arial" w:cs="Arial"/>
                <w:color w:val="333333"/>
                <w:sz w:val="24"/>
              </w:rPr>
              <w:t>Success</w:t>
            </w:r>
          </w:p>
        </w:tc>
        <w:tc>
          <w:tcPr>
            <w:tcW w:type="dxa" w:w="1800"/>
          </w:tcPr>
          <w:p>
            <w:r/>
            <w:r>
              <w:rPr>
                <w:rFonts w:ascii="Arial" w:hAnsi="Arial" w:eastAsia="Arial" w:cs="Arial"/>
                <w:color w:val="333333"/>
                <w:sz w:val="24"/>
              </w:rPr>
              <w:t>\\backup-nas\sql\full</w:t>
            </w:r>
          </w:p>
        </w:tc>
      </w:tr>
      <w:tr>
        <w:tc>
          <w:tcPr>
            <w:tcW w:type="dxa" w:w="1800"/>
          </w:tcPr>
          <w:p>
            <w:r/>
            <w:r>
              <w:rPr>
                <w:rFonts w:ascii="Arial" w:hAnsi="Arial" w:eastAsia="Arial" w:cs="Arial"/>
                <w:color w:val="333333"/>
                <w:sz w:val="24"/>
              </w:rPr>
              <w:t>SalesData_DW</w:t>
            </w:r>
          </w:p>
        </w:tc>
        <w:tc>
          <w:tcPr>
            <w:tcW w:type="dxa" w:w="1800"/>
          </w:tcPr>
          <w:p>
            <w:r/>
            <w:r>
              <w:rPr>
                <w:rFonts w:ascii="Arial" w:hAnsi="Arial" w:eastAsia="Arial" w:cs="Arial"/>
                <w:color w:val="333333"/>
                <w:sz w:val="24"/>
              </w:rPr>
              <w:t>DW-SQL-01</w:t>
            </w:r>
          </w:p>
        </w:tc>
        <w:tc>
          <w:tcPr>
            <w:tcW w:type="dxa" w:w="1800"/>
          </w:tcPr>
          <w:p>
            <w:r/>
            <w:r>
              <w:rPr>
                <w:rFonts w:ascii="Arial" w:hAnsi="Arial" w:eastAsia="Arial" w:cs="Arial"/>
                <w:color w:val="333333"/>
                <w:sz w:val="24"/>
              </w:rPr>
              <w:t>Full</w:t>
            </w:r>
          </w:p>
        </w:tc>
        <w:tc>
          <w:tcPr>
            <w:tcW w:type="dxa" w:w="1800"/>
          </w:tcPr>
          <w:p>
            <w:r/>
            <w:r>
              <w:rPr>
                <w:rFonts w:ascii="Arial" w:hAnsi="Arial" w:eastAsia="Arial" w:cs="Arial"/>
                <w:color w:val="333333"/>
                <w:sz w:val="24"/>
              </w:rPr>
              <w:t>2026-01-28 11:00 PM</w:t>
            </w:r>
          </w:p>
        </w:tc>
        <w:tc>
          <w:tcPr>
            <w:tcW w:type="dxa" w:w="1800"/>
          </w:tcPr>
          <w:p>
            <w:r/>
            <w:r>
              <w:rPr>
                <w:rFonts w:ascii="Arial" w:hAnsi="Arial" w:eastAsia="Arial" w:cs="Arial"/>
                <w:color w:val="333333"/>
                <w:sz w:val="24"/>
              </w:rPr>
              <w:t>Failed</w:t>
            </w:r>
          </w:p>
        </w:tc>
        <w:tc>
          <w:tcPr>
            <w:tcW w:type="dxa" w:w="1800"/>
          </w:tcPr>
          <w:p>
            <w:r/>
            <w:r>
              <w:rPr>
                <w:rFonts w:ascii="Arial" w:hAnsi="Arial" w:eastAsia="Arial" w:cs="Arial"/>
                <w:color w:val="333333"/>
                <w:sz w:val="24"/>
              </w:rPr>
              <w:t>\\backup-nas\sql\dw</w:t>
            </w:r>
          </w:p>
        </w:tc>
      </w:tr>
    </w:tbl>
    <w:p>
      <w:r>
        <w:rPr>
          <w:rFonts w:ascii="Arial" w:hAnsi="Arial" w:eastAsia="Arial" w:cs="Arial"/>
          <w:b/>
          <w:color w:val="333333"/>
          <w:sz w:val="24"/>
        </w:rPr>
        <w:t>Failure Analysis:</w:t>
      </w:r>
      <w:r>
        <w:t xml:space="preserve"> </w:t>
      </w:r>
      <w:r>
        <w:rPr>
          <w:rFonts w:ascii="Arial" w:hAnsi="Arial" w:eastAsia="Arial" w:cs="Arial"/>
          <w:color w:val="333333"/>
          <w:sz w:val="24"/>
        </w:rPr>
        <w:t xml:space="preserve"> The full backup for `SalesData_DW` failed due to insufficient disk space on the backup target `\\backup-nas\sql\dw`. The issue was resolved by archiving older backups, and a successful manual backup was completed on 2026-01-29.</w:t>
      </w:r>
    </w:p>
    <w:p>
      <w:pPr>
        <w:pStyle w:val="Heading2"/>
        <w:spacing w:after="0" w:before="300"/>
        <w:jc w:val="center"/>
        <w:shd w:val="clear" w:color="auto" w:fill="f9f9f9"/>
        <w:pBdr>
          <w:bottom w:val="single" w:sz="8" w:space="2" w:color="E0E0E0"/>
        </w:pBdr>
      </w:pPr>
      <w:r>
        <w:rPr>
          <w:rFonts w:ascii="Courier New" w:hAnsi="Courier New" w:eastAsia="Courier New" w:cs="Courier New"/>
          <w:b/>
          <w:i/>
          <w:color w:val="333333"/>
          <w:sz w:val="21"/>
          <w:spacing w:val="7"/>
        </w:rPr>
        <w:t>3.2 Backup Verification and Restore Tests</w:t>
      </w:r>
    </w:p>
    <w:p>
      <w:r>
        <w:rPr>
          <w:rFonts w:ascii="Arial" w:hAnsi="Arial" w:eastAsia="Arial" w:cs="Arial"/>
          <w:color w:val="333333"/>
          <w:sz w:val="24"/>
        </w:rPr>
        <w:t>Regularly testing backups is as important as taking them. We perform integrity checks on backup files and conduct periodic restore drills to a non-production environment to ensure their viability.</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r>
              <w:rPr>
                <w:rFonts w:ascii="Arial" w:hAnsi="Arial" w:eastAsia="Arial" w:cs="Arial"/>
                <w:color w:val="333333"/>
                <w:sz w:val="24"/>
              </w:rPr>
              <w:t>Database</w:t>
            </w:r>
          </w:p>
        </w:tc>
        <w:tc>
          <w:tcPr>
            <w:tcW w:type="dxa" w:w="2160"/>
          </w:tcPr>
          <w:p>
            <w:r/>
            <w:r>
              <w:rPr>
                <w:rFonts w:ascii="Arial" w:hAnsi="Arial" w:eastAsia="Arial" w:cs="Arial"/>
                <w:color w:val="333333"/>
                <w:sz w:val="24"/>
              </w:rPr>
              <w:t>Verification Type</w:t>
            </w:r>
          </w:p>
        </w:tc>
        <w:tc>
          <w:tcPr>
            <w:tcW w:type="dxa" w:w="2160"/>
          </w:tcPr>
          <w:p>
            <w:r/>
            <w:r>
              <w:rPr>
                <w:rFonts w:ascii="Arial" w:hAnsi="Arial" w:eastAsia="Arial" w:cs="Arial"/>
                <w:color w:val="333333"/>
                <w:sz w:val="24"/>
              </w:rPr>
              <w:t>Last Test Date</w:t>
            </w:r>
          </w:p>
        </w:tc>
        <w:tc>
          <w:tcPr>
            <w:tcW w:type="dxa" w:w="2160"/>
          </w:tcPr>
          <w:p>
            <w:r/>
            <w:r>
              <w:rPr>
                <w:rFonts w:ascii="Arial" w:hAnsi="Arial" w:eastAsia="Arial" w:cs="Arial"/>
                <w:color w:val="333333"/>
                <w:sz w:val="24"/>
              </w:rPr>
              <w:t>Result</w:t>
            </w:r>
          </w:p>
        </w:tc>
        <w:tc>
          <w:tcPr>
            <w:tcW w:type="dxa" w:w="2160"/>
          </w:tcPr>
          <w:p>
            <w:r/>
            <w:r>
              <w:rPr>
                <w:rFonts w:ascii="Arial" w:hAnsi="Arial" w:eastAsia="Arial" w:cs="Arial"/>
                <w:color w:val="333333"/>
                <w:sz w:val="24"/>
              </w:rPr>
              <w:t>Next Scheduled Test</w:t>
            </w:r>
          </w:p>
        </w:tc>
      </w:tr>
      <w:tr>
        <w:tc>
          <w:tcPr>
            <w:tcW w:type="dxa" w:w="2160"/>
          </w:tcPr>
          <w:p>
            <w:r/>
            <w:r>
              <w:rPr>
                <w:rFonts w:ascii="Arial" w:hAnsi="Arial" w:eastAsia="Arial" w:cs="Arial"/>
                <w:color w:val="333333"/>
                <w:sz w:val="24"/>
              </w:rPr>
              <w:t>ERP_PROD</w:t>
            </w:r>
          </w:p>
        </w:tc>
        <w:tc>
          <w:tcPr>
            <w:tcW w:type="dxa" w:w="2160"/>
          </w:tcPr>
          <w:p>
            <w:r/>
            <w:r>
              <w:rPr>
                <w:rFonts w:ascii="Arial" w:hAnsi="Arial" w:eastAsia="Arial" w:cs="Arial"/>
                <w:color w:val="333333"/>
                <w:sz w:val="24"/>
              </w:rPr>
              <w:t>Full Restore Drill</w:t>
            </w:r>
          </w:p>
        </w:tc>
        <w:tc>
          <w:tcPr>
            <w:tcW w:type="dxa" w:w="2160"/>
          </w:tcPr>
          <w:p>
            <w:r/>
            <w:r>
              <w:rPr>
                <w:rFonts w:ascii="Arial" w:hAnsi="Arial" w:eastAsia="Arial" w:cs="Arial"/>
                <w:color w:val="333333"/>
                <w:sz w:val="24"/>
              </w:rPr>
              <w:t>2026-01-15</w:t>
            </w:r>
          </w:p>
        </w:tc>
        <w:tc>
          <w:tcPr>
            <w:tcW w:type="dxa" w:w="2160"/>
          </w:tcPr>
          <w:p>
            <w:r/>
            <w:r>
              <w:rPr>
                <w:rFonts w:ascii="Arial" w:hAnsi="Arial" w:eastAsia="Arial" w:cs="Arial"/>
                <w:color w:val="333333"/>
                <w:sz w:val="24"/>
              </w:rPr>
              <w:t>Success</w:t>
            </w:r>
          </w:p>
        </w:tc>
        <w:tc>
          <w:tcPr>
            <w:tcW w:type="dxa" w:w="2160"/>
          </w:tcPr>
          <w:p>
            <w:r/>
            <w:r>
              <w:rPr>
                <w:rFonts w:ascii="Arial" w:hAnsi="Arial" w:eastAsia="Arial" w:cs="Arial"/>
                <w:color w:val="333333"/>
                <w:sz w:val="24"/>
              </w:rPr>
              <w:t>2026-04-15</w:t>
            </w:r>
          </w:p>
        </w:tc>
      </w:tr>
      <w:tr>
        <w:tc>
          <w:tcPr>
            <w:tcW w:type="dxa" w:w="2160"/>
          </w:tcPr>
          <w:p>
            <w:r/>
            <w:r>
              <w:rPr>
                <w:rFonts w:ascii="Arial" w:hAnsi="Arial" w:eastAsia="Arial" w:cs="Arial"/>
                <w:color w:val="333333"/>
                <w:sz w:val="24"/>
              </w:rPr>
              <w:t>All Databases</w:t>
            </w:r>
          </w:p>
        </w:tc>
        <w:tc>
          <w:tcPr>
            <w:tcW w:type="dxa" w:w="2160"/>
          </w:tcPr>
          <w:p>
            <w:r/>
            <w:r>
              <w:rPr>
                <w:rFonts w:ascii="Arial" w:hAnsi="Arial" w:eastAsia="Arial" w:cs="Arial"/>
                <w:color w:val="333333"/>
                <w:sz w:val="24"/>
              </w:rPr>
              <w:t>Backup Integrity Check (</w:t>
            </w:r>
            <w:r>
              <w:rPr>
                <w:rFonts w:ascii="Arial" w:hAnsi="Arial" w:eastAsia="Arial" w:cs="Arial"/>
                <w:color w:val="333333"/>
                <w:sz w:val="24"/>
              </w:rPr>
              <w:t xml:space="preserve"> RESTORE VERIFYONLY</w:t>
            </w:r>
            <w:r>
              <w:rPr>
                <w:rFonts w:ascii="Arial" w:hAnsi="Arial" w:eastAsia="Arial" w:cs="Arial"/>
                <w:color w:val="333333"/>
                <w:sz w:val="24"/>
              </w:rPr>
              <w:t>)</w:t>
            </w:r>
          </w:p>
        </w:tc>
        <w:tc>
          <w:tcPr>
            <w:tcW w:type="dxa" w:w="2160"/>
          </w:tcPr>
          <w:p>
            <w:r/>
            <w:r>
              <w:rPr>
                <w:rFonts w:ascii="Arial" w:hAnsi="Arial" w:eastAsia="Arial" w:cs="Arial"/>
                <w:color w:val="333333"/>
                <w:sz w:val="24"/>
              </w:rPr>
              <w:t>Daily</w:t>
            </w:r>
          </w:p>
        </w:tc>
        <w:tc>
          <w:tcPr>
            <w:tcW w:type="dxa" w:w="2160"/>
          </w:tcPr>
          <w:p>
            <w:r/>
            <w:r>
              <w:rPr>
                <w:rFonts w:ascii="Arial" w:hAnsi="Arial" w:eastAsia="Arial" w:cs="Arial"/>
                <w:color w:val="333333"/>
                <w:sz w:val="24"/>
              </w:rPr>
              <w:t>Success</w:t>
            </w:r>
          </w:p>
        </w:tc>
        <w:tc>
          <w:tcPr>
            <w:tcW w:type="dxa" w:w="2160"/>
          </w:tcPr>
          <w:p>
            <w:r/>
            <w:r>
              <w:rPr>
                <w:rFonts w:ascii="Arial" w:hAnsi="Arial" w:eastAsia="Arial" w:cs="Arial"/>
                <w:color w:val="333333"/>
                <w:sz w:val="24"/>
              </w:rPr>
              <w:t>Daily</w:t>
            </w:r>
          </w:p>
        </w:tc>
      </w:tr>
    </w:tbl>
    <w:p>
      <w:pPr>
        <w:pStyle w:val="Heading1"/>
        <w:spacing w:after="0" w:before="300"/>
        <w:jc w:val="center"/>
        <w:shd w:val="clear" w:color="auto" w:fill="f9f9f9"/>
        <w:pBdr>
          <w:bottom w:val="single" w:sz="8" w:space="2" w:color="E0E0E0"/>
        </w:pBdr>
      </w:pPr>
      <w:r>
        <w:rPr>
          <w:rFonts w:ascii="Courier New" w:hAnsi="Courier New" w:eastAsia="Courier New" w:cs="Courier New"/>
          <w:b/>
          <w:i/>
          <w:color w:val="333333"/>
          <w:sz w:val="21"/>
          <w:spacing w:val="7"/>
        </w:rPr>
        <w:t>4.0 Detailed Performance Analysis</w:t>
      </w:r>
    </w:p>
    <w:p>
      <w:r>
        <w:rPr>
          <w:rFonts w:ascii="Arial" w:hAnsi="Arial" w:eastAsia="Arial" w:cs="Arial"/>
          <w:color w:val="333333"/>
          <w:sz w:val="24"/>
        </w:rPr>
        <w:t>This section provides an in-depth analysis of specific performance-related maintenance tasks and findings, moving beyond high-level KPIs to identify concrete areas for improvement.</w:t>
      </w:r>
    </w:p>
    <w:p>
      <w:pPr>
        <w:pStyle w:val="Heading2"/>
        <w:spacing w:after="0" w:before="300"/>
        <w:jc w:val="center"/>
        <w:shd w:val="clear" w:color="auto" w:fill="f9f9f9"/>
        <w:pBdr>
          <w:bottom w:val="single" w:sz="8" w:space="2" w:color="E0E0E0"/>
        </w:pBdr>
      </w:pPr>
      <w:r>
        <w:rPr>
          <w:rFonts w:ascii="Courier New" w:hAnsi="Courier New" w:eastAsia="Courier New" w:cs="Courier New"/>
          <w:b/>
          <w:i/>
          <w:color w:val="333333"/>
          <w:sz w:val="21"/>
          <w:spacing w:val="7"/>
        </w:rPr>
        <w:t>4.1 Index Health and Fragmentation</w:t>
      </w:r>
    </w:p>
    <w:p>
      <w:r>
        <w:rPr>
          <w:rFonts w:ascii="Arial" w:hAnsi="Arial" w:eastAsia="Arial" w:cs="Arial"/>
          <w:color w:val="333333"/>
          <w:sz w:val="24"/>
        </w:rPr>
        <w:t>Index fragmentation occurs as data is modified, leading to scattered index pages and reduced I/O efficiency. We monitor and address fragmentation to maintain query performance. The following indexes were identified as requiring maintenance.</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r>
              <w:rPr>
                <w:rFonts w:ascii="Arial" w:hAnsi="Arial" w:eastAsia="Arial" w:cs="Arial"/>
                <w:color w:val="333333"/>
                <w:sz w:val="24"/>
              </w:rPr>
              <w:t>Database</w:t>
            </w:r>
          </w:p>
        </w:tc>
        <w:tc>
          <w:tcPr>
            <w:tcW w:type="dxa" w:w="2160"/>
          </w:tcPr>
          <w:p>
            <w:r/>
            <w:r>
              <w:rPr>
                <w:rFonts w:ascii="Arial" w:hAnsi="Arial" w:eastAsia="Arial" w:cs="Arial"/>
                <w:color w:val="333333"/>
                <w:sz w:val="24"/>
              </w:rPr>
              <w:t>Table</w:t>
            </w:r>
          </w:p>
        </w:tc>
        <w:tc>
          <w:tcPr>
            <w:tcW w:type="dxa" w:w="2160"/>
          </w:tcPr>
          <w:p>
            <w:r/>
            <w:r>
              <w:rPr>
                <w:rFonts w:ascii="Arial" w:hAnsi="Arial" w:eastAsia="Arial" w:cs="Arial"/>
                <w:color w:val="333333"/>
                <w:sz w:val="24"/>
              </w:rPr>
              <w:t>Index Name</w:t>
            </w:r>
          </w:p>
        </w:tc>
        <w:tc>
          <w:tcPr>
            <w:tcW w:type="dxa" w:w="2160"/>
          </w:tcPr>
          <w:p>
            <w:r/>
            <w:r>
              <w:rPr>
                <w:rFonts w:ascii="Arial" w:hAnsi="Arial" w:eastAsia="Arial" w:cs="Arial"/>
                <w:color w:val="333333"/>
                <w:sz w:val="24"/>
              </w:rPr>
              <w:t>Fragmentation %</w:t>
            </w:r>
          </w:p>
        </w:tc>
        <w:tc>
          <w:tcPr>
            <w:tcW w:type="dxa" w:w="2160"/>
          </w:tcPr>
          <w:p>
            <w:r/>
            <w:r>
              <w:rPr>
                <w:rFonts w:ascii="Arial" w:hAnsi="Arial" w:eastAsia="Arial" w:cs="Arial"/>
                <w:color w:val="333333"/>
                <w:sz w:val="24"/>
              </w:rPr>
              <w:t>Recommended Action</w:t>
            </w:r>
          </w:p>
        </w:tc>
      </w:tr>
      <w:tr>
        <w:tc>
          <w:tcPr>
            <w:tcW w:type="dxa" w:w="2160"/>
          </w:tcPr>
          <w:p>
            <w:r/>
            <w:r>
              <w:rPr>
                <w:rFonts w:ascii="Arial" w:hAnsi="Arial" w:eastAsia="Arial" w:cs="Arial"/>
                <w:color w:val="333333"/>
                <w:sz w:val="24"/>
              </w:rPr>
              <w:t>ERP_PROD</w:t>
            </w:r>
          </w:p>
        </w:tc>
        <w:tc>
          <w:tcPr>
            <w:tcW w:type="dxa" w:w="2160"/>
          </w:tcPr>
          <w:p>
            <w:r/>
            <w:r>
              <w:rPr>
                <w:rFonts w:ascii="Arial" w:hAnsi="Arial" w:eastAsia="Arial" w:cs="Arial"/>
                <w:color w:val="333333"/>
                <w:sz w:val="24"/>
              </w:rPr>
              <w:t>Sales.OrderDetails</w:t>
            </w:r>
          </w:p>
        </w:tc>
        <w:tc>
          <w:tcPr>
            <w:tcW w:type="dxa" w:w="2160"/>
          </w:tcPr>
          <w:p>
            <w:r/>
            <w:r>
              <w:rPr>
                <w:rFonts w:ascii="Arial" w:hAnsi="Arial" w:eastAsia="Arial" w:cs="Arial"/>
                <w:color w:val="333333"/>
                <w:sz w:val="24"/>
              </w:rPr>
              <w:t>IX_OrderDetails_ProductID</w:t>
            </w:r>
          </w:p>
        </w:tc>
        <w:tc>
          <w:tcPr>
            <w:tcW w:type="dxa" w:w="2160"/>
          </w:tcPr>
          <w:p>
            <w:r/>
            <w:r>
              <w:rPr>
                <w:rFonts w:ascii="Arial" w:hAnsi="Arial" w:eastAsia="Arial" w:cs="Arial"/>
                <w:color w:val="333333"/>
                <w:sz w:val="24"/>
              </w:rPr>
              <w:t>85.4%</w:t>
            </w:r>
          </w:p>
        </w:tc>
        <w:tc>
          <w:tcPr>
            <w:tcW w:type="dxa" w:w="2160"/>
          </w:tcPr>
          <w:p>
            <w:r/>
            <w:r>
              <w:rPr>
                <w:rFonts w:ascii="Arial" w:hAnsi="Arial" w:eastAsia="Arial" w:cs="Arial"/>
                <w:color w:val="333333"/>
                <w:sz w:val="24"/>
              </w:rPr>
              <w:t>Rebuild</w:t>
            </w:r>
          </w:p>
        </w:tc>
      </w:tr>
      <w:tr>
        <w:tc>
          <w:tcPr>
            <w:tcW w:type="dxa" w:w="2160"/>
          </w:tcPr>
          <w:p>
            <w:r/>
            <w:r>
              <w:rPr>
                <w:rFonts w:ascii="Arial" w:hAnsi="Arial" w:eastAsia="Arial" w:cs="Arial"/>
                <w:color w:val="333333"/>
                <w:sz w:val="24"/>
              </w:rPr>
              <w:t>ERP_PROD</w:t>
            </w:r>
          </w:p>
        </w:tc>
        <w:tc>
          <w:tcPr>
            <w:tcW w:type="dxa" w:w="2160"/>
          </w:tcPr>
          <w:p>
            <w:r/>
            <w:r>
              <w:rPr>
                <w:rFonts w:ascii="Arial" w:hAnsi="Arial" w:eastAsia="Arial" w:cs="Arial"/>
                <w:color w:val="333333"/>
                <w:sz w:val="24"/>
              </w:rPr>
              <w:t>Production.WorkOrder</w:t>
            </w:r>
          </w:p>
        </w:tc>
        <w:tc>
          <w:tcPr>
            <w:tcW w:type="dxa" w:w="2160"/>
          </w:tcPr>
          <w:p>
            <w:r/>
            <w:r>
              <w:rPr>
                <w:rFonts w:ascii="Arial" w:hAnsi="Arial" w:eastAsia="Arial" w:cs="Arial"/>
                <w:color w:val="333333"/>
                <w:sz w:val="24"/>
              </w:rPr>
              <w:t>PK_WorkOrder_WorkOrderID</w:t>
            </w:r>
          </w:p>
        </w:tc>
        <w:tc>
          <w:tcPr>
            <w:tcW w:type="dxa" w:w="2160"/>
          </w:tcPr>
          <w:p>
            <w:r/>
            <w:r>
              <w:rPr>
                <w:rFonts w:ascii="Arial" w:hAnsi="Arial" w:eastAsia="Arial" w:cs="Arial"/>
                <w:color w:val="333333"/>
                <w:sz w:val="24"/>
              </w:rPr>
              <w:t>42.1%</w:t>
            </w:r>
          </w:p>
        </w:tc>
        <w:tc>
          <w:tcPr>
            <w:tcW w:type="dxa" w:w="2160"/>
          </w:tcPr>
          <w:p>
            <w:r/>
            <w:r>
              <w:rPr>
                <w:rFonts w:ascii="Arial" w:hAnsi="Arial" w:eastAsia="Arial" w:cs="Arial"/>
                <w:color w:val="333333"/>
                <w:sz w:val="24"/>
              </w:rPr>
              <w:t>Reorganize</w:t>
            </w:r>
          </w:p>
        </w:tc>
      </w:tr>
      <w:tr>
        <w:tc>
          <w:tcPr>
            <w:tcW w:type="dxa" w:w="2160"/>
          </w:tcPr>
          <w:p>
            <w:r/>
            <w:r>
              <w:rPr>
                <w:rFonts w:ascii="Arial" w:hAnsi="Arial" w:eastAsia="Arial" w:cs="Arial"/>
                <w:color w:val="333333"/>
                <w:sz w:val="24"/>
              </w:rPr>
              <w:t>CRM_PROD</w:t>
            </w:r>
          </w:p>
        </w:tc>
        <w:tc>
          <w:tcPr>
            <w:tcW w:type="dxa" w:w="2160"/>
          </w:tcPr>
          <w:p>
            <w:r/>
            <w:r>
              <w:rPr>
                <w:rFonts w:ascii="Arial" w:hAnsi="Arial" w:eastAsia="Arial" w:cs="Arial"/>
                <w:color w:val="333333"/>
                <w:sz w:val="24"/>
              </w:rPr>
              <w:t>dbo.AuditHistory</w:t>
            </w:r>
          </w:p>
        </w:tc>
        <w:tc>
          <w:tcPr>
            <w:tcW w:type="dxa" w:w="2160"/>
          </w:tcPr>
          <w:p>
            <w:r/>
            <w:r>
              <w:rPr>
                <w:rFonts w:ascii="Arial" w:hAnsi="Arial" w:eastAsia="Arial" w:cs="Arial"/>
                <w:color w:val="333333"/>
                <w:sz w:val="24"/>
              </w:rPr>
              <w:t>IX_AuditHistory_Timestamp</w:t>
            </w:r>
          </w:p>
        </w:tc>
        <w:tc>
          <w:tcPr>
            <w:tcW w:type="dxa" w:w="2160"/>
          </w:tcPr>
          <w:p>
            <w:r/>
            <w:r>
              <w:rPr>
                <w:rFonts w:ascii="Arial" w:hAnsi="Arial" w:eastAsia="Arial" w:cs="Arial"/>
                <w:color w:val="333333"/>
                <w:sz w:val="24"/>
              </w:rPr>
              <w:t>95.2%</w:t>
            </w:r>
          </w:p>
        </w:tc>
        <w:tc>
          <w:tcPr>
            <w:tcW w:type="dxa" w:w="2160"/>
          </w:tcPr>
          <w:p>
            <w:r/>
            <w:r>
              <w:rPr>
                <w:rFonts w:ascii="Arial" w:hAnsi="Arial" w:eastAsia="Arial" w:cs="Arial"/>
                <w:color w:val="333333"/>
                <w:sz w:val="24"/>
              </w:rPr>
              <w:t>Rebuild</w:t>
            </w:r>
          </w:p>
        </w:tc>
      </w:tr>
    </w:tbl>
    <w:p>
      <w:pPr>
        <w:pStyle w:val="Heading2"/>
        <w:spacing w:after="0" w:before="300"/>
        <w:jc w:val="center"/>
        <w:shd w:val="clear" w:color="auto" w:fill="f9f9f9"/>
        <w:pBdr>
          <w:bottom w:val="single" w:sz="8" w:space="2" w:color="E0E0E0"/>
        </w:pBdr>
      </w:pPr>
      <w:r>
        <w:rPr>
          <w:rFonts w:ascii="Courier New" w:hAnsi="Courier New" w:eastAsia="Courier New" w:cs="Courier New"/>
          <w:b/>
          <w:i/>
          <w:color w:val="333333"/>
          <w:sz w:val="21"/>
          <w:spacing w:val="7"/>
        </w:rPr>
        <w:t>4.2 Top Resource-Intensive Queries</w:t>
      </w:r>
    </w:p>
    <w:p>
      <w:r>
        <w:rPr>
          <w:rFonts w:ascii="Arial" w:hAnsi="Arial" w:eastAsia="Arial" w:cs="Arial"/>
          <w:color w:val="333333"/>
          <w:sz w:val="24"/>
        </w:rPr>
        <w:t>The following queries were identified as consuming the most server resources (CPU, Duration, I/O) during the reporting period. They are primary candidates for performance tuning.</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r>
              <w:rPr>
                <w:rFonts w:ascii="Arial" w:hAnsi="Arial" w:eastAsia="Arial" w:cs="Arial"/>
                <w:color w:val="333333"/>
                <w:sz w:val="24"/>
              </w:rPr>
              <w:t>Database</w:t>
            </w:r>
          </w:p>
        </w:tc>
        <w:tc>
          <w:tcPr>
            <w:tcW w:type="dxa" w:w="2160"/>
          </w:tcPr>
          <w:p>
            <w:r/>
            <w:r>
              <w:rPr>
                <w:rFonts w:ascii="Arial" w:hAnsi="Arial" w:eastAsia="Arial" w:cs="Arial"/>
                <w:color w:val="333333"/>
                <w:sz w:val="24"/>
              </w:rPr>
              <w:t>Avg CPU (ms)</w:t>
            </w:r>
          </w:p>
        </w:tc>
        <w:tc>
          <w:tcPr>
            <w:tcW w:type="dxa" w:w="2160"/>
          </w:tcPr>
          <w:p>
            <w:r/>
            <w:r>
              <w:rPr>
                <w:rFonts w:ascii="Arial" w:hAnsi="Arial" w:eastAsia="Arial" w:cs="Arial"/>
                <w:color w:val="333333"/>
                <w:sz w:val="24"/>
              </w:rPr>
              <w:t>Avg Duration (ms)</w:t>
            </w:r>
          </w:p>
        </w:tc>
        <w:tc>
          <w:tcPr>
            <w:tcW w:type="dxa" w:w="2160"/>
          </w:tcPr>
          <w:p>
            <w:r/>
            <w:r>
              <w:rPr>
                <w:rFonts w:ascii="Arial" w:hAnsi="Arial" w:eastAsia="Arial" w:cs="Arial"/>
                <w:color w:val="333333"/>
                <w:sz w:val="24"/>
              </w:rPr>
              <w:t>Execution Count</w:t>
            </w:r>
          </w:p>
        </w:tc>
        <w:tc>
          <w:tcPr>
            <w:tcW w:type="dxa" w:w="2160"/>
          </w:tcPr>
          <w:p>
            <w:r/>
            <w:r>
              <w:rPr>
                <w:rFonts w:ascii="Arial" w:hAnsi="Arial" w:eastAsia="Arial" w:cs="Arial"/>
                <w:color w:val="333333"/>
                <w:sz w:val="24"/>
              </w:rPr>
              <w:t>Query Snippet</w:t>
            </w:r>
          </w:p>
        </w:tc>
      </w:tr>
      <w:tr>
        <w:tc>
          <w:tcPr>
            <w:tcW w:type="dxa" w:w="2160"/>
          </w:tcPr>
          <w:p>
            <w:r/>
            <w:r>
              <w:rPr>
                <w:rFonts w:ascii="Arial" w:hAnsi="Arial" w:eastAsia="Arial" w:cs="Arial"/>
                <w:color w:val="333333"/>
                <w:sz w:val="24"/>
              </w:rPr>
              <w:t>ERP_PROD</w:t>
            </w:r>
          </w:p>
        </w:tc>
        <w:tc>
          <w:tcPr>
            <w:tcW w:type="dxa" w:w="2160"/>
          </w:tcPr>
          <w:p>
            <w:r/>
            <w:r>
              <w:rPr>
                <w:rFonts w:ascii="Arial" w:hAnsi="Arial" w:eastAsia="Arial" w:cs="Arial"/>
                <w:color w:val="333333"/>
                <w:sz w:val="24"/>
              </w:rPr>
              <w:t>1205</w:t>
            </w:r>
          </w:p>
        </w:tc>
        <w:tc>
          <w:tcPr>
            <w:tcW w:type="dxa" w:w="2160"/>
          </w:tcPr>
          <w:p>
            <w:r/>
            <w:r>
              <w:rPr>
                <w:rFonts w:ascii="Arial" w:hAnsi="Arial" w:eastAsia="Arial" w:cs="Arial"/>
                <w:color w:val="333333"/>
                <w:sz w:val="24"/>
              </w:rPr>
              <w:t>3450</w:t>
            </w:r>
          </w:p>
        </w:tc>
        <w:tc>
          <w:tcPr>
            <w:tcW w:type="dxa" w:w="2160"/>
          </w:tcPr>
          <w:p>
            <w:r/>
            <w:r>
              <w:rPr>
                <w:rFonts w:ascii="Arial" w:hAnsi="Arial" w:eastAsia="Arial" w:cs="Arial"/>
                <w:color w:val="333333"/>
                <w:sz w:val="24"/>
              </w:rPr>
              <w:t>5,430</w:t>
            </w:r>
          </w:p>
        </w:tc>
        <w:tc>
          <w:tcPr>
            <w:tcW w:type="dxa" w:w="2160"/>
          </w:tcPr>
          <w:p>
            <w:r/>
            <w:r>
              <w:rPr>
                <w:rFonts w:ascii="Arial" w:hAnsi="Arial" w:eastAsia="Arial" w:cs="Arial"/>
                <w:color w:val="333333"/>
                <w:sz w:val="24"/>
              </w:rPr>
              <w:t>SELECT ... FROM Sales.Orders o JOIN ... WHERE o.Status = 'Pending' ...</w:t>
            </w:r>
          </w:p>
        </w:tc>
      </w:tr>
      <w:tr>
        <w:tc>
          <w:tcPr>
            <w:tcW w:type="dxa" w:w="2160"/>
          </w:tcPr>
          <w:p>
            <w:r/>
            <w:r>
              <w:rPr>
                <w:rFonts w:ascii="Arial" w:hAnsi="Arial" w:eastAsia="Arial" w:cs="Arial"/>
                <w:color w:val="333333"/>
                <w:sz w:val="24"/>
              </w:rPr>
              <w:t>CRM_PROD</w:t>
            </w:r>
          </w:p>
        </w:tc>
        <w:tc>
          <w:tcPr>
            <w:tcW w:type="dxa" w:w="2160"/>
          </w:tcPr>
          <w:p>
            <w:r/>
            <w:r>
              <w:rPr>
                <w:rFonts w:ascii="Arial" w:hAnsi="Arial" w:eastAsia="Arial" w:cs="Arial"/>
                <w:color w:val="333333"/>
                <w:sz w:val="24"/>
              </w:rPr>
              <w:t>850</w:t>
            </w:r>
          </w:p>
        </w:tc>
        <w:tc>
          <w:tcPr>
            <w:tcW w:type="dxa" w:w="2160"/>
          </w:tcPr>
          <w:p>
            <w:r/>
            <w:r>
              <w:rPr>
                <w:rFonts w:ascii="Arial" w:hAnsi="Arial" w:eastAsia="Arial" w:cs="Arial"/>
                <w:color w:val="333333"/>
                <w:sz w:val="24"/>
              </w:rPr>
              <w:t>1500</w:t>
            </w:r>
          </w:p>
        </w:tc>
        <w:tc>
          <w:tcPr>
            <w:tcW w:type="dxa" w:w="2160"/>
          </w:tcPr>
          <w:p>
            <w:r/>
            <w:r>
              <w:rPr>
                <w:rFonts w:ascii="Arial" w:hAnsi="Arial" w:eastAsia="Arial" w:cs="Arial"/>
                <w:color w:val="333333"/>
                <w:sz w:val="24"/>
              </w:rPr>
              <w:t>25,100</w:t>
            </w:r>
          </w:p>
        </w:tc>
        <w:tc>
          <w:tcPr>
            <w:tcW w:type="dxa" w:w="2160"/>
          </w:tcPr>
          <w:p>
            <w:r/>
            <w:r>
              <w:rPr>
                <w:rFonts w:ascii="Arial" w:hAnsi="Arial" w:eastAsia="Arial" w:cs="Arial"/>
                <w:color w:val="333333"/>
                <w:sz w:val="24"/>
              </w:rPr>
              <w:t>SELECT c.Name, c.Region FROM Customers c WHERE c.LastActivityDate &lt; ...</w:t>
            </w:r>
          </w:p>
        </w:tc>
      </w:tr>
    </w:tbl>
    <w:p>
      <w:pPr>
        <w:pStyle w:val="Heading2"/>
        <w:spacing w:after="0" w:before="300"/>
        <w:jc w:val="center"/>
        <w:shd w:val="clear" w:color="auto" w:fill="f9f9f9"/>
        <w:pBdr>
          <w:bottom w:val="single" w:sz="8" w:space="2" w:color="E0E0E0"/>
        </w:pBdr>
      </w:pPr>
      <w:r>
        <w:rPr>
          <w:rFonts w:ascii="Courier New" w:hAnsi="Courier New" w:eastAsia="Courier New" w:cs="Courier New"/>
          <w:b/>
          <w:i/>
          <w:color w:val="333333"/>
          <w:sz w:val="21"/>
          <w:spacing w:val="7"/>
        </w:rPr>
        <w:t>4.3 Wait Statistics Analysis</w:t>
      </w:r>
    </w:p>
    <w:p>
      <w:r>
        <w:rPr>
          <w:rFonts w:ascii="Arial" w:hAnsi="Arial" w:eastAsia="Arial" w:cs="Arial"/>
          <w:color w:val="333333"/>
          <w:sz w:val="24"/>
        </w:rPr>
        <w:t>Wait statistics provide insight into database engine bottlenecks. The top wait types indicate where SQL Server spent time waiting for resources.</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r>
              <w:rPr>
                <w:rFonts w:ascii="Arial" w:hAnsi="Arial" w:eastAsia="Arial" w:cs="Arial"/>
                <w:color w:val="333333"/>
                <w:sz w:val="24"/>
              </w:rPr>
              <w:t>Wait Type</w:t>
            </w:r>
          </w:p>
        </w:tc>
        <w:tc>
          <w:tcPr>
            <w:tcW w:type="dxa" w:w="2700"/>
          </w:tcPr>
          <w:p>
            <w:r/>
            <w:r>
              <w:rPr>
                <w:rFonts w:ascii="Arial" w:hAnsi="Arial" w:eastAsia="Arial" w:cs="Arial"/>
                <w:color w:val="333333"/>
                <w:sz w:val="24"/>
              </w:rPr>
              <w:t>Total Wait Time (s)</w:t>
            </w:r>
          </w:p>
        </w:tc>
        <w:tc>
          <w:tcPr>
            <w:tcW w:type="dxa" w:w="2700"/>
          </w:tcPr>
          <w:p>
            <w:r/>
            <w:r>
              <w:rPr>
                <w:rFonts w:ascii="Arial" w:hAnsi="Arial" w:eastAsia="Arial" w:cs="Arial"/>
                <w:color w:val="333333"/>
                <w:sz w:val="24"/>
              </w:rPr>
              <w:t>% of Total Waits</w:t>
            </w:r>
          </w:p>
        </w:tc>
        <w:tc>
          <w:tcPr>
            <w:tcW w:type="dxa" w:w="2700"/>
          </w:tcPr>
          <w:p>
            <w:r/>
            <w:r>
              <w:rPr>
                <w:rFonts w:ascii="Arial" w:hAnsi="Arial" w:eastAsia="Arial" w:cs="Arial"/>
                <w:color w:val="333333"/>
                <w:sz w:val="24"/>
              </w:rPr>
              <w:t>Common Cause / Meaning</w:t>
            </w:r>
          </w:p>
        </w:tc>
      </w:tr>
      <w:tr>
        <w:tc>
          <w:tcPr>
            <w:tcW w:type="dxa" w:w="2700"/>
          </w:tcPr>
          <w:p>
            <w:r/>
            <w:r>
              <w:rPr>
                <w:rFonts w:ascii="Arial" w:hAnsi="Arial" w:eastAsia="Arial" w:cs="Arial"/>
                <w:color w:val="333333"/>
                <w:sz w:val="24"/>
              </w:rPr>
              <w:t>CXPACKET</w:t>
            </w:r>
          </w:p>
        </w:tc>
        <w:tc>
          <w:tcPr>
            <w:tcW w:type="dxa" w:w="2700"/>
          </w:tcPr>
          <w:p>
            <w:r/>
            <w:r>
              <w:rPr>
                <w:rFonts w:ascii="Arial" w:hAnsi="Arial" w:eastAsia="Arial" w:cs="Arial"/>
                <w:color w:val="333333"/>
                <w:sz w:val="24"/>
              </w:rPr>
              <w:t>15,400</w:t>
            </w:r>
          </w:p>
        </w:tc>
        <w:tc>
          <w:tcPr>
            <w:tcW w:type="dxa" w:w="2700"/>
          </w:tcPr>
          <w:p>
            <w:r/>
            <w:r>
              <w:rPr>
                <w:rFonts w:ascii="Arial" w:hAnsi="Arial" w:eastAsia="Arial" w:cs="Arial"/>
                <w:color w:val="333333"/>
                <w:sz w:val="24"/>
              </w:rPr>
              <w:t>35.2%</w:t>
            </w:r>
          </w:p>
        </w:tc>
        <w:tc>
          <w:tcPr>
            <w:tcW w:type="dxa" w:w="2700"/>
          </w:tcPr>
          <w:p>
            <w:r/>
            <w:r>
              <w:rPr>
                <w:rFonts w:ascii="Arial" w:hAnsi="Arial" w:eastAsia="Arial" w:cs="Arial"/>
                <w:color w:val="333333"/>
                <w:sz w:val="24"/>
              </w:rPr>
              <w:t>Parallel query execution. Can be normal, but high values may indicate inefficient queries or incorrect cost threshold for parallelism.</w:t>
            </w:r>
          </w:p>
        </w:tc>
      </w:tr>
      <w:tr>
        <w:tc>
          <w:tcPr>
            <w:tcW w:type="dxa" w:w="2700"/>
          </w:tcPr>
          <w:p>
            <w:r/>
            <w:r>
              <w:rPr>
                <w:rFonts w:ascii="Arial" w:hAnsi="Arial" w:eastAsia="Arial" w:cs="Arial"/>
                <w:color w:val="333333"/>
                <w:sz w:val="24"/>
              </w:rPr>
              <w:t>PAGEIOLATCH_SH</w:t>
            </w:r>
          </w:p>
        </w:tc>
        <w:tc>
          <w:tcPr>
            <w:tcW w:type="dxa" w:w="2700"/>
          </w:tcPr>
          <w:p>
            <w:r/>
            <w:r>
              <w:rPr>
                <w:rFonts w:ascii="Arial" w:hAnsi="Arial" w:eastAsia="Arial" w:cs="Arial"/>
                <w:color w:val="333333"/>
                <w:sz w:val="24"/>
              </w:rPr>
              <w:t>8,950</w:t>
            </w:r>
          </w:p>
        </w:tc>
        <w:tc>
          <w:tcPr>
            <w:tcW w:type="dxa" w:w="2700"/>
          </w:tcPr>
          <w:p>
            <w:r/>
            <w:r>
              <w:rPr>
                <w:rFonts w:ascii="Arial" w:hAnsi="Arial" w:eastAsia="Arial" w:cs="Arial"/>
                <w:color w:val="333333"/>
                <w:sz w:val="24"/>
              </w:rPr>
              <w:t>20.5%</w:t>
            </w:r>
          </w:p>
        </w:tc>
        <w:tc>
          <w:tcPr>
            <w:tcW w:type="dxa" w:w="2700"/>
          </w:tcPr>
          <w:p>
            <w:r/>
            <w:r>
              <w:rPr>
                <w:rFonts w:ascii="Arial" w:hAnsi="Arial" w:eastAsia="Arial" w:cs="Arial"/>
                <w:color w:val="333333"/>
                <w:sz w:val="24"/>
              </w:rPr>
              <w:t>Waiting to read a data page from disk into memory. Indicates I/O subsystem pressure or lack of memory.</w:t>
            </w:r>
          </w:p>
        </w:tc>
      </w:tr>
      <w:tr>
        <w:tc>
          <w:tcPr>
            <w:tcW w:type="dxa" w:w="2700"/>
          </w:tcPr>
          <w:p>
            <w:r/>
            <w:r>
              <w:rPr>
                <w:rFonts w:ascii="Arial" w:hAnsi="Arial" w:eastAsia="Arial" w:cs="Arial"/>
                <w:color w:val="333333"/>
                <w:sz w:val="24"/>
              </w:rPr>
              <w:t>SOS_SCHEDULER_YIELD</w:t>
            </w:r>
          </w:p>
        </w:tc>
        <w:tc>
          <w:tcPr>
            <w:tcW w:type="dxa" w:w="2700"/>
          </w:tcPr>
          <w:p>
            <w:r/>
            <w:r>
              <w:rPr>
                <w:rFonts w:ascii="Arial" w:hAnsi="Arial" w:eastAsia="Arial" w:cs="Arial"/>
                <w:color w:val="333333"/>
                <w:sz w:val="24"/>
              </w:rPr>
              <w:t>5,100</w:t>
            </w:r>
          </w:p>
        </w:tc>
        <w:tc>
          <w:tcPr>
            <w:tcW w:type="dxa" w:w="2700"/>
          </w:tcPr>
          <w:p>
            <w:r/>
            <w:r>
              <w:rPr>
                <w:rFonts w:ascii="Arial" w:hAnsi="Arial" w:eastAsia="Arial" w:cs="Arial"/>
                <w:color w:val="333333"/>
                <w:sz w:val="24"/>
              </w:rPr>
              <w:t>11.7%</w:t>
            </w:r>
          </w:p>
        </w:tc>
        <w:tc>
          <w:tcPr>
            <w:tcW w:type="dxa" w:w="2700"/>
          </w:tcPr>
          <w:p>
            <w:r/>
            <w:r>
              <w:rPr>
                <w:rFonts w:ascii="Arial" w:hAnsi="Arial" w:eastAsia="Arial" w:cs="Arial"/>
                <w:color w:val="333333"/>
                <w:sz w:val="24"/>
              </w:rPr>
              <w:t>CPU pressure. Queries are waiting for their turn on the CPU.</w:t>
            </w:r>
          </w:p>
        </w:tc>
      </w:tr>
    </w:tbl>
    <w:p>
      <w:pPr>
        <w:pStyle w:val="Heading2"/>
        <w:spacing w:after="0" w:before="300"/>
        <w:jc w:val="center"/>
        <w:shd w:val="clear" w:color="auto" w:fill="f9f9f9"/>
        <w:pBdr>
          <w:bottom w:val="single" w:sz="8" w:space="2" w:color="E0E0E0"/>
        </w:pBdr>
      </w:pPr>
      <w:r>
        <w:rPr>
          <w:rFonts w:ascii="Courier New" w:hAnsi="Courier New" w:eastAsia="Courier New" w:cs="Courier New"/>
          <w:b/>
          <w:i/>
          <w:color w:val="333333"/>
          <w:sz w:val="21"/>
          <w:spacing w:val="7"/>
        </w:rPr>
        <w:t>4.4 Database Integrity Checks</w:t>
      </w:r>
    </w:p>
    <w:p>
      <w:r>
        <w:rPr>
          <w:rFonts w:ascii="Arial" w:hAnsi="Arial" w:eastAsia="Arial" w:cs="Arial"/>
          <w:color w:val="333333"/>
          <w:sz w:val="24"/>
        </w:rPr>
        <w:t>Database integrity checks (</w:t>
      </w:r>
      <w:r>
        <w:rPr>
          <w:rFonts w:ascii="Arial" w:hAnsi="Arial" w:eastAsia="Arial" w:cs="Arial"/>
          <w:color w:val="333333"/>
          <w:sz w:val="24"/>
        </w:rPr>
        <w:t xml:space="preserve"> DBCC CHECKDB</w:t>
      </w:r>
      <w:r>
        <w:rPr>
          <w:rFonts w:ascii="Arial" w:hAnsi="Arial" w:eastAsia="Arial" w:cs="Arial"/>
          <w:color w:val="333333"/>
          <w:sz w:val="24"/>
        </w:rPr>
        <w:t>) are performed to detect and report any data corruption. All critical databases were checked with no errors found.</w:t>
      </w:r>
    </w:p>
    <w:tbl>
      <w:tblPr>
        <w:tblStyle w:val="TableGrid"/>
        <w:tblW w:type="auto" w:w="0"/>
        <w:tblLook w:firstColumn="1" w:firstRow="1" w:lastColumn="0" w:lastRow="0" w:noHBand="0" w:noVBand="1" w:val="04A0"/>
      </w:tblPr>
      <w:tblGrid>
        <w:gridCol w:w="3600"/>
        <w:gridCol w:w="3600"/>
        <w:gridCol w:w="3600"/>
      </w:tblGrid>
      <w:tr>
        <w:tc>
          <w:tcPr>
            <w:tcW w:type="dxa" w:w="3600"/>
          </w:tcPr>
          <w:p>
            <w:r/>
            <w:r>
              <w:rPr>
                <w:rFonts w:ascii="Arial" w:hAnsi="Arial" w:eastAsia="Arial" w:cs="Arial"/>
                <w:color w:val="333333"/>
                <w:sz w:val="24"/>
              </w:rPr>
              <w:t>Database Name</w:t>
            </w:r>
          </w:p>
        </w:tc>
        <w:tc>
          <w:tcPr>
            <w:tcW w:type="dxa" w:w="3600"/>
          </w:tcPr>
          <w:p>
            <w:r/>
            <w:r>
              <w:rPr>
                <w:rFonts w:ascii="Arial" w:hAnsi="Arial" w:eastAsia="Arial" w:cs="Arial"/>
                <w:color w:val="333333"/>
                <w:sz w:val="24"/>
              </w:rPr>
              <w:t>Last Integrity Check</w:t>
            </w:r>
          </w:p>
        </w:tc>
        <w:tc>
          <w:tcPr>
            <w:tcW w:type="dxa" w:w="3600"/>
          </w:tcPr>
          <w:p>
            <w:r/>
            <w:r>
              <w:rPr>
                <w:rFonts w:ascii="Arial" w:hAnsi="Arial" w:eastAsia="Arial" w:cs="Arial"/>
                <w:color w:val="333333"/>
                <w:sz w:val="24"/>
              </w:rPr>
              <w:t>Result</w:t>
            </w:r>
          </w:p>
        </w:tc>
      </w:tr>
      <w:tr>
        <w:tc>
          <w:tcPr>
            <w:tcW w:type="dxa" w:w="3600"/>
          </w:tcPr>
          <w:p>
            <w:r/>
            <w:r>
              <w:rPr>
                <w:rFonts w:ascii="Arial" w:hAnsi="Arial" w:eastAsia="Arial" w:cs="Arial"/>
                <w:color w:val="333333"/>
                <w:sz w:val="24"/>
              </w:rPr>
              <w:t>ERP_PROD</w:t>
            </w:r>
          </w:p>
        </w:tc>
        <w:tc>
          <w:tcPr>
            <w:tcW w:type="dxa" w:w="3600"/>
          </w:tcPr>
          <w:p>
            <w:r/>
            <w:r>
              <w:rPr>
                <w:rFonts w:ascii="Arial" w:hAnsi="Arial" w:eastAsia="Arial" w:cs="Arial"/>
                <w:color w:val="333333"/>
                <w:sz w:val="24"/>
              </w:rPr>
              <w:t>2026-01-31 10:00 PM</w:t>
            </w:r>
          </w:p>
        </w:tc>
        <w:tc>
          <w:tcPr>
            <w:tcW w:type="dxa" w:w="3600"/>
          </w:tcPr>
          <w:p>
            <w:r/>
            <w:r>
              <w:rPr>
                <w:rFonts w:ascii="Arial" w:hAnsi="Arial" w:eastAsia="Arial" w:cs="Arial"/>
                <w:color w:val="333333"/>
                <w:sz w:val="24"/>
              </w:rPr>
              <w:t>No errors found</w:t>
            </w:r>
          </w:p>
        </w:tc>
      </w:tr>
      <w:tr>
        <w:tc>
          <w:tcPr>
            <w:tcW w:type="dxa" w:w="3600"/>
          </w:tcPr>
          <w:p>
            <w:r/>
            <w:r>
              <w:rPr>
                <w:rFonts w:ascii="Arial" w:hAnsi="Arial" w:eastAsia="Arial" w:cs="Arial"/>
                <w:color w:val="333333"/>
                <w:sz w:val="24"/>
              </w:rPr>
              <w:t>CRM_PROD</w:t>
            </w:r>
          </w:p>
        </w:tc>
        <w:tc>
          <w:tcPr>
            <w:tcW w:type="dxa" w:w="3600"/>
          </w:tcPr>
          <w:p>
            <w:r/>
            <w:r>
              <w:rPr>
                <w:rFonts w:ascii="Arial" w:hAnsi="Arial" w:eastAsia="Arial" w:cs="Arial"/>
                <w:color w:val="333333"/>
                <w:sz w:val="24"/>
              </w:rPr>
              <w:t>2026-01-31 11:00 PM</w:t>
            </w:r>
          </w:p>
        </w:tc>
        <w:tc>
          <w:tcPr>
            <w:tcW w:type="dxa" w:w="3600"/>
          </w:tcPr>
          <w:p>
            <w:r/>
            <w:r>
              <w:rPr>
                <w:rFonts w:ascii="Arial" w:hAnsi="Arial" w:eastAsia="Arial" w:cs="Arial"/>
                <w:color w:val="333333"/>
                <w:sz w:val="24"/>
              </w:rPr>
              <w:t>No errors found</w:t>
            </w:r>
          </w:p>
        </w:tc>
      </w:tr>
      <w:tr>
        <w:tc>
          <w:tcPr>
            <w:tcW w:type="dxa" w:w="3600"/>
          </w:tcPr>
          <w:p>
            <w:r/>
            <w:r>
              <w:rPr>
                <w:rFonts w:ascii="Arial" w:hAnsi="Arial" w:eastAsia="Arial" w:cs="Arial"/>
                <w:color w:val="333333"/>
                <w:sz w:val="24"/>
              </w:rPr>
              <w:t>SalesData_DW</w:t>
            </w:r>
          </w:p>
        </w:tc>
        <w:tc>
          <w:tcPr>
            <w:tcW w:type="dxa" w:w="3600"/>
          </w:tcPr>
          <w:p>
            <w:r/>
            <w:r>
              <w:rPr>
                <w:rFonts w:ascii="Arial" w:hAnsi="Arial" w:eastAsia="Arial" w:cs="Arial"/>
                <w:color w:val="333333"/>
                <w:sz w:val="24"/>
              </w:rPr>
              <w:t>2026-01-25 01:00 AM</w:t>
            </w:r>
          </w:p>
        </w:tc>
        <w:tc>
          <w:tcPr>
            <w:tcW w:type="dxa" w:w="3600"/>
          </w:tcPr>
          <w:p>
            <w:r/>
            <w:r>
              <w:rPr>
                <w:rFonts w:ascii="Arial" w:hAnsi="Arial" w:eastAsia="Arial" w:cs="Arial"/>
                <w:color w:val="333333"/>
                <w:sz w:val="24"/>
              </w:rPr>
              <w:t>No errors found</w:t>
            </w:r>
          </w:p>
        </w:tc>
      </w:tr>
    </w:tbl>
    <w:p>
      <w:pPr>
        <w:pStyle w:val="Heading1"/>
        <w:spacing w:after="0" w:before="300"/>
        <w:jc w:val="center"/>
        <w:shd w:val="clear" w:color="auto" w:fill="f9f9f9"/>
        <w:pBdr>
          <w:bottom w:val="single" w:sz="8" w:space="2" w:color="E0E0E0"/>
        </w:pBdr>
      </w:pPr>
      <w:r>
        <w:rPr>
          <w:rFonts w:ascii="Courier New" w:hAnsi="Courier New" w:eastAsia="Courier New" w:cs="Courier New"/>
          <w:b/>
          <w:i/>
          <w:color w:val="333333"/>
          <w:sz w:val="21"/>
          <w:spacing w:val="7"/>
        </w:rPr>
        <w:t>5.0 Security and Compliance</w:t>
      </w:r>
    </w:p>
    <w:p>
      <w:r>
        <w:rPr>
          <w:rFonts w:ascii="Arial" w:hAnsi="Arial" w:eastAsia="Arial" w:cs="Arial"/>
          <w:color w:val="333333"/>
          <w:sz w:val="24"/>
        </w:rPr>
        <w:t>This section covers security-related maintenance, including user access reviews, patch management, and configuration audits to ensure compliance with internal security policies.</w:t>
      </w:r>
    </w:p>
    <w:p>
      <w:pPr>
        <w:pStyle w:val="Heading2"/>
        <w:spacing w:after="0" w:before="300"/>
        <w:jc w:val="center"/>
        <w:shd w:val="clear" w:color="auto" w:fill="f9f9f9"/>
        <w:pBdr>
          <w:bottom w:val="single" w:sz="8" w:space="2" w:color="E0E0E0"/>
        </w:pBdr>
      </w:pPr>
      <w:r>
        <w:rPr>
          <w:rFonts w:ascii="Courier New" w:hAnsi="Courier New" w:eastAsia="Courier New" w:cs="Courier New"/>
          <w:b/>
          <w:i/>
          <w:color w:val="333333"/>
          <w:sz w:val="21"/>
          <w:spacing w:val="7"/>
        </w:rPr>
        <w:t>5.1 Patch Management Status</w:t>
      </w:r>
    </w:p>
    <w:p>
      <w:r>
        <w:rPr>
          <w:rFonts w:ascii="Arial" w:hAnsi="Arial" w:eastAsia="Arial" w:cs="Arial"/>
          <w:color w:val="333333"/>
          <w:sz w:val="24"/>
        </w:rPr>
        <w:t>Ensuring database servers are updated with the latest security patches is critical for mitigating vulnerabilities.</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r>
              <w:rPr>
                <w:rFonts w:ascii="Arial" w:hAnsi="Arial" w:eastAsia="Arial" w:cs="Arial"/>
                <w:color w:val="333333"/>
                <w:sz w:val="24"/>
              </w:rPr>
              <w:t>Server/Instance</w:t>
            </w:r>
          </w:p>
        </w:tc>
        <w:tc>
          <w:tcPr>
            <w:tcW w:type="dxa" w:w="2700"/>
          </w:tcPr>
          <w:p>
            <w:r/>
            <w:r>
              <w:rPr>
                <w:rFonts w:ascii="Arial" w:hAnsi="Arial" w:eastAsia="Arial" w:cs="Arial"/>
                <w:color w:val="333333"/>
                <w:sz w:val="24"/>
              </w:rPr>
              <w:t>Current Version</w:t>
            </w:r>
          </w:p>
        </w:tc>
        <w:tc>
          <w:tcPr>
            <w:tcW w:type="dxa" w:w="2700"/>
          </w:tcPr>
          <w:p>
            <w:r/>
            <w:r>
              <w:rPr>
                <w:rFonts w:ascii="Arial" w:hAnsi="Arial" w:eastAsia="Arial" w:cs="Arial"/>
                <w:color w:val="333333"/>
                <w:sz w:val="24"/>
              </w:rPr>
              <w:t>Latest Available CU</w:t>
            </w:r>
          </w:p>
        </w:tc>
        <w:tc>
          <w:tcPr>
            <w:tcW w:type="dxa" w:w="2700"/>
          </w:tcPr>
          <w:p>
            <w:r/>
            <w:r>
              <w:rPr>
                <w:rFonts w:ascii="Arial" w:hAnsi="Arial" w:eastAsia="Arial" w:cs="Arial"/>
                <w:color w:val="333333"/>
                <w:sz w:val="24"/>
              </w:rPr>
              <w:t>Status</w:t>
            </w:r>
          </w:p>
        </w:tc>
      </w:tr>
      <w:tr>
        <w:tc>
          <w:tcPr>
            <w:tcW w:type="dxa" w:w="2700"/>
          </w:tcPr>
          <w:p>
            <w:r/>
            <w:r>
              <w:rPr>
                <w:rFonts w:ascii="Arial" w:hAnsi="Arial" w:eastAsia="Arial" w:cs="Arial"/>
                <w:color w:val="333333"/>
                <w:sz w:val="24"/>
              </w:rPr>
              <w:t>PROD-SQL-CLUSTER-01</w:t>
            </w:r>
          </w:p>
        </w:tc>
        <w:tc>
          <w:tcPr>
            <w:tcW w:type="dxa" w:w="2700"/>
          </w:tcPr>
          <w:p>
            <w:r/>
            <w:r>
              <w:rPr>
                <w:rFonts w:ascii="Arial" w:hAnsi="Arial" w:eastAsia="Arial" w:cs="Arial"/>
                <w:color w:val="333333"/>
                <w:sz w:val="24"/>
              </w:rPr>
              <w:t>SQL Server 2019 CU24</w:t>
            </w:r>
          </w:p>
        </w:tc>
        <w:tc>
          <w:tcPr>
            <w:tcW w:type="dxa" w:w="2700"/>
          </w:tcPr>
          <w:p>
            <w:r/>
            <w:r>
              <w:rPr>
                <w:rFonts w:ascii="Arial" w:hAnsi="Arial" w:eastAsia="Arial" w:cs="Arial"/>
                <w:color w:val="333333"/>
                <w:sz w:val="24"/>
              </w:rPr>
              <w:t>SQL Server 2019 CU24</w:t>
            </w:r>
          </w:p>
        </w:tc>
        <w:tc>
          <w:tcPr>
            <w:tcW w:type="dxa" w:w="2700"/>
          </w:tcPr>
          <w:p>
            <w:r/>
            <w:r>
              <w:rPr>
                <w:rFonts w:ascii="Arial" w:hAnsi="Arial" w:eastAsia="Arial" w:cs="Arial"/>
                <w:color w:val="333333"/>
                <w:sz w:val="24"/>
              </w:rPr>
              <w:t>Up-to-date</w:t>
            </w:r>
          </w:p>
        </w:tc>
      </w:tr>
      <w:tr>
        <w:tc>
          <w:tcPr>
            <w:tcW w:type="dxa" w:w="2700"/>
          </w:tcPr>
          <w:p>
            <w:r/>
            <w:r>
              <w:rPr>
                <w:rFonts w:ascii="Arial" w:hAnsi="Arial" w:eastAsia="Arial" w:cs="Arial"/>
                <w:color w:val="333333"/>
                <w:sz w:val="24"/>
              </w:rPr>
              <w:t>DW-SQL-01</w:t>
            </w:r>
          </w:p>
        </w:tc>
        <w:tc>
          <w:tcPr>
            <w:tcW w:type="dxa" w:w="2700"/>
          </w:tcPr>
          <w:p>
            <w:r/>
            <w:r>
              <w:rPr>
                <w:rFonts w:ascii="Arial" w:hAnsi="Arial" w:eastAsia="Arial" w:cs="Arial"/>
                <w:color w:val="333333"/>
                <w:sz w:val="24"/>
              </w:rPr>
              <w:t>SQL Server 2019 CU22</w:t>
            </w:r>
          </w:p>
        </w:tc>
        <w:tc>
          <w:tcPr>
            <w:tcW w:type="dxa" w:w="2700"/>
          </w:tcPr>
          <w:p>
            <w:r/>
            <w:r>
              <w:rPr>
                <w:rFonts w:ascii="Arial" w:hAnsi="Arial" w:eastAsia="Arial" w:cs="Arial"/>
                <w:color w:val="333333"/>
                <w:sz w:val="24"/>
              </w:rPr>
              <w:t>SQL Server 2019 CU24</w:t>
            </w:r>
          </w:p>
        </w:tc>
        <w:tc>
          <w:tcPr>
            <w:tcW w:type="dxa" w:w="2700"/>
          </w:tcPr>
          <w:p>
            <w:r/>
            <w:r>
              <w:rPr>
                <w:rFonts w:ascii="Arial" w:hAnsi="Arial" w:eastAsia="Arial" w:cs="Arial"/>
                <w:color w:val="333333"/>
                <w:sz w:val="24"/>
              </w:rPr>
              <w:t>Patch Required</w:t>
            </w:r>
          </w:p>
        </w:tc>
      </w:tr>
    </w:tbl>
    <w:p>
      <w:pPr>
        <w:pStyle w:val="Heading2"/>
        <w:spacing w:after="0" w:before="300"/>
        <w:jc w:val="center"/>
        <w:shd w:val="clear" w:color="auto" w:fill="f9f9f9"/>
        <w:pBdr>
          <w:bottom w:val="single" w:sz="8" w:space="2" w:color="E0E0E0"/>
        </w:pBdr>
      </w:pPr>
      <w:r>
        <w:rPr>
          <w:rFonts w:ascii="Courier New" w:hAnsi="Courier New" w:eastAsia="Courier New" w:cs="Courier New"/>
          <w:b/>
          <w:i/>
          <w:color w:val="333333"/>
          <w:sz w:val="21"/>
          <w:spacing w:val="7"/>
        </w:rPr>
        <w:t>5.2 Login and Permissions Audit</w:t>
      </w:r>
    </w:p>
    <w:p>
      <w:r>
        <w:rPr>
          <w:rFonts w:ascii="Arial" w:hAnsi="Arial" w:eastAsia="Arial" w:cs="Arial"/>
          <w:color w:val="333333"/>
          <w:sz w:val="24"/>
        </w:rPr>
        <w:t>A review of server and database principals was conducted during this period.</w:t>
      </w:r>
    </w:p>
    <w:p>
      <w:pPr>
        <w:pStyle w:val="ListBullet"/>
        <w:spacing w:line="240" w:lineRule="auto" w:after="20" w:before="0"/>
      </w:pPr>
      <w:r>
        <w:rPr>
          <w:rFonts w:ascii="Arial" w:hAnsi="Arial" w:eastAsia="Arial" w:cs="Arial"/>
          <w:b/>
          <w:color w:val="333333"/>
          <w:sz w:val="24"/>
        </w:rPr>
        <w:t>New Logins/Users:</w:t>
      </w:r>
      <w:r>
        <w:t xml:space="preserve"> </w:t>
      </w:r>
      <w:r>
        <w:t xml:space="preserve"> </w:t>
      </w:r>
      <w:r>
        <w:rPr>
          <w:rFonts w:ascii="Arial" w:hAnsi="Arial" w:eastAsia="Arial" w:cs="Arial"/>
          <w:color w:val="333333"/>
          <w:sz w:val="24"/>
        </w:rPr>
        <w:t>[#] new logins were created per approved access requests.</w:t>
      </w:r>
    </w:p>
    <w:p>
      <w:pPr>
        <w:pStyle w:val="ListBullet"/>
        <w:spacing w:line="240" w:lineRule="auto" w:after="20" w:before="0"/>
      </w:pPr>
      <w:r>
        <w:rPr>
          <w:rFonts w:ascii="Arial" w:hAnsi="Arial" w:eastAsia="Arial" w:cs="Arial"/>
          <w:b/>
          <w:color w:val="333333"/>
          <w:sz w:val="24"/>
        </w:rPr>
        <w:t>Disabled Accounts:</w:t>
      </w:r>
      <w:r>
        <w:t xml:space="preserve"> </w:t>
      </w:r>
      <w:r>
        <w:t xml:space="preserve"> </w:t>
      </w:r>
      <w:r>
        <w:rPr>
          <w:rFonts w:ascii="Arial" w:hAnsi="Arial" w:eastAsia="Arial" w:cs="Arial"/>
          <w:color w:val="333333"/>
          <w:sz w:val="24"/>
        </w:rPr>
        <w:t>[#] accounts were disabled for terminated employees.</w:t>
      </w:r>
    </w:p>
    <w:p>
      <w:pPr>
        <w:pStyle w:val="ListBullet"/>
        <w:spacing w:line="240" w:lineRule="auto" w:after="20" w:before="0"/>
      </w:pPr>
      <w:r>
        <w:rPr>
          <w:rFonts w:ascii="Arial" w:hAnsi="Arial" w:eastAsia="Arial" w:cs="Arial"/>
          <w:b/>
          <w:color w:val="333333"/>
          <w:sz w:val="24"/>
        </w:rPr>
        <w:t>Failed Logins:</w:t>
      </w:r>
      <w:r>
        <w:t xml:space="preserve"> </w:t>
      </w:r>
      <w:r>
        <w:t xml:space="preserve"> </w:t>
      </w:r>
      <w:r>
        <w:rPr>
          <w:rFonts w:ascii="Arial" w:hAnsi="Arial" w:eastAsia="Arial" w:cs="Arial"/>
          <w:color w:val="333333"/>
          <w:sz w:val="24"/>
        </w:rPr>
        <w:t>A review of failed login attempts showed [#] suspicious attempts from IP [x.x.x.x], which has been blocked at the firewall. No successful breaches were detected.</w:t>
      </w:r>
    </w:p>
    <w:p>
      <w:pPr>
        <w:pStyle w:val="ListBullet"/>
        <w:spacing w:line="240" w:lineRule="auto" w:after="20" w:before="0"/>
      </w:pPr>
      <w:r>
        <w:rPr>
          <w:rFonts w:ascii="Arial" w:hAnsi="Arial" w:eastAsia="Arial" w:cs="Arial"/>
          <w:b/>
          <w:color w:val="333333"/>
          <w:sz w:val="24"/>
        </w:rPr>
        <w:t>Privileged Access Review:</w:t>
      </w:r>
      <w:r>
        <w:t xml:space="preserve"> </w:t>
      </w:r>
      <w:r>
        <w:t xml:space="preserve"> </w:t>
      </w:r>
      <w:r>
        <w:rPr>
          <w:rFonts w:ascii="Arial" w:hAnsi="Arial" w:eastAsia="Arial" w:cs="Arial"/>
          <w:color w:val="333333"/>
          <w:sz w:val="24"/>
        </w:rPr>
        <w:t>A quarterly review of `sysadmin` and `db_owner` role members was completed. All memberships are confirmed to be appropriate and documented.</w:t>
      </w:r>
    </w:p>
    <w:p>
      <w:pPr>
        <w:pStyle w:val="Heading1"/>
        <w:spacing w:after="0" w:before="300"/>
        <w:jc w:val="center"/>
        <w:shd w:val="clear" w:color="auto" w:fill="f9f9f9"/>
        <w:pBdr>
          <w:bottom w:val="single" w:sz="8" w:space="2" w:color="E0E0E0"/>
        </w:pBdr>
      </w:pPr>
      <w:r>
        <w:rPr>
          <w:rFonts w:ascii="Courier New" w:hAnsi="Courier New" w:eastAsia="Courier New" w:cs="Courier New"/>
          <w:b/>
          <w:i/>
          <w:color w:val="333333"/>
          <w:sz w:val="21"/>
          <w:spacing w:val="7"/>
        </w:rPr>
        <w:t>6.0 Recommendations and Action Plan</w:t>
      </w:r>
    </w:p>
    <w:p>
      <w:r>
        <w:rPr>
          <w:rFonts w:ascii="Arial" w:hAnsi="Arial" w:eastAsia="Arial" w:cs="Arial"/>
          <w:color w:val="333333"/>
          <w:sz w:val="24"/>
        </w:rPr>
        <w:t>Based on the findings in this report, the following actions are recommended to improve performance, enhance security, and ensure the continued stability of the database environment.</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r>
              <w:rPr>
                <w:rFonts w:ascii="Arial" w:hAnsi="Arial" w:eastAsia="Arial" w:cs="Arial"/>
                <w:color w:val="333333"/>
                <w:sz w:val="24"/>
              </w:rPr>
              <w:t>ID</w:t>
            </w:r>
          </w:p>
        </w:tc>
        <w:tc>
          <w:tcPr>
            <w:tcW w:type="dxa" w:w="2160"/>
          </w:tcPr>
          <w:p>
            <w:r/>
            <w:r>
              <w:rPr>
                <w:rFonts w:ascii="Arial" w:hAnsi="Arial" w:eastAsia="Arial" w:cs="Arial"/>
                <w:color w:val="333333"/>
                <w:sz w:val="24"/>
              </w:rPr>
              <w:t>Recommendation</w:t>
            </w:r>
          </w:p>
        </w:tc>
        <w:tc>
          <w:tcPr>
            <w:tcW w:type="dxa" w:w="2160"/>
          </w:tcPr>
          <w:p>
            <w:r/>
            <w:r>
              <w:rPr>
                <w:rFonts w:ascii="Arial" w:hAnsi="Arial" w:eastAsia="Arial" w:cs="Arial"/>
                <w:color w:val="333333"/>
                <w:sz w:val="24"/>
              </w:rPr>
              <w:t>Justification / Finding</w:t>
            </w:r>
          </w:p>
        </w:tc>
        <w:tc>
          <w:tcPr>
            <w:tcW w:type="dxa" w:w="2160"/>
          </w:tcPr>
          <w:p>
            <w:r/>
            <w:r>
              <w:rPr>
                <w:rFonts w:ascii="Arial" w:hAnsi="Arial" w:eastAsia="Arial" w:cs="Arial"/>
                <w:color w:val="333333"/>
                <w:sz w:val="24"/>
              </w:rPr>
              <w:t>Priority</w:t>
            </w:r>
          </w:p>
        </w:tc>
        <w:tc>
          <w:tcPr>
            <w:tcW w:type="dxa" w:w="2160"/>
          </w:tcPr>
          <w:p>
            <w:r/>
            <w:r>
              <w:rPr>
                <w:rFonts w:ascii="Arial" w:hAnsi="Arial" w:eastAsia="Arial" w:cs="Arial"/>
                <w:color w:val="333333"/>
                <w:sz w:val="24"/>
              </w:rPr>
              <w:t>Status</w:t>
            </w:r>
          </w:p>
        </w:tc>
      </w:tr>
      <w:tr>
        <w:tc>
          <w:tcPr>
            <w:tcW w:type="dxa" w:w="2160"/>
          </w:tcPr>
          <w:p>
            <w:r/>
            <w:r>
              <w:rPr>
                <w:rFonts w:ascii="Arial" w:hAnsi="Arial" w:eastAsia="Arial" w:cs="Arial"/>
                <w:color w:val="333333"/>
                <w:sz w:val="24"/>
              </w:rPr>
              <w:t>REC-001</w:t>
            </w:r>
          </w:p>
        </w:tc>
        <w:tc>
          <w:tcPr>
            <w:tcW w:type="dxa" w:w="2160"/>
          </w:tcPr>
          <w:p>
            <w:r/>
            <w:r>
              <w:rPr>
                <w:rFonts w:ascii="Arial" w:hAnsi="Arial" w:eastAsia="Arial" w:cs="Arial"/>
                <w:color w:val="333333"/>
                <w:sz w:val="24"/>
              </w:rPr>
              <w:t>Procure and provision additional storage for the DW-SQL-01 server.</w:t>
            </w:r>
          </w:p>
        </w:tc>
        <w:tc>
          <w:tcPr>
            <w:tcW w:type="dxa" w:w="2160"/>
          </w:tcPr>
          <w:p>
            <w:r/>
            <w:r>
              <w:rPr>
                <w:rFonts w:ascii="Arial" w:hAnsi="Arial" w:eastAsia="Arial" w:cs="Arial"/>
                <w:color w:val="333333"/>
                <w:sz w:val="24"/>
              </w:rPr>
              <w:t>Server is at 91% capacity with high monthly growth. (See Section 2.2)</w:t>
            </w:r>
          </w:p>
        </w:tc>
        <w:tc>
          <w:tcPr>
            <w:tcW w:type="dxa" w:w="2160"/>
          </w:tcPr>
          <w:p>
            <w:r/>
            <w:r>
              <w:rPr>
                <w:rFonts w:ascii="Arial" w:hAnsi="Arial" w:eastAsia="Arial" w:cs="Arial"/>
                <w:color w:val="333333"/>
                <w:sz w:val="24"/>
              </w:rPr>
              <w:t>Critical</w:t>
            </w:r>
          </w:p>
        </w:tc>
        <w:tc>
          <w:tcPr>
            <w:tcW w:type="dxa" w:w="2160"/>
          </w:tcPr>
          <w:p>
            <w:r/>
            <w:r>
              <w:rPr>
                <w:rFonts w:ascii="Arial" w:hAnsi="Arial" w:eastAsia="Arial" w:cs="Arial"/>
                <w:color w:val="333333"/>
                <w:sz w:val="24"/>
              </w:rPr>
              <w:t>Not Started</w:t>
            </w:r>
          </w:p>
        </w:tc>
      </w:tr>
      <w:tr>
        <w:tc>
          <w:tcPr>
            <w:tcW w:type="dxa" w:w="2160"/>
          </w:tcPr>
          <w:p>
            <w:r/>
            <w:r>
              <w:rPr>
                <w:rFonts w:ascii="Arial" w:hAnsi="Arial" w:eastAsia="Arial" w:cs="Arial"/>
                <w:color w:val="333333"/>
                <w:sz w:val="24"/>
              </w:rPr>
              <w:t>REC-002</w:t>
            </w:r>
          </w:p>
        </w:tc>
        <w:tc>
          <w:tcPr>
            <w:tcW w:type="dxa" w:w="2160"/>
          </w:tcPr>
          <w:p>
            <w:r/>
            <w:r>
              <w:rPr>
                <w:rFonts w:ascii="Arial" w:hAnsi="Arial" w:eastAsia="Arial" w:cs="Arial"/>
                <w:color w:val="333333"/>
                <w:sz w:val="24"/>
              </w:rPr>
              <w:t>Schedule and apply the latest Cumulative Update (CU24) to DW-SQL-01.</w:t>
            </w:r>
          </w:p>
        </w:tc>
        <w:tc>
          <w:tcPr>
            <w:tcW w:type="dxa" w:w="2160"/>
          </w:tcPr>
          <w:p>
            <w:r/>
            <w:r>
              <w:rPr>
                <w:rFonts w:ascii="Arial" w:hAnsi="Arial" w:eastAsia="Arial" w:cs="Arial"/>
                <w:color w:val="333333"/>
                <w:sz w:val="24"/>
              </w:rPr>
              <w:t>Server is two CUs behind, posing a potential security risk. (See Section 5.1)</w:t>
            </w:r>
          </w:p>
        </w:tc>
        <w:tc>
          <w:tcPr>
            <w:tcW w:type="dxa" w:w="2160"/>
          </w:tcPr>
          <w:p>
            <w:r/>
            <w:r>
              <w:rPr>
                <w:rFonts w:ascii="Arial" w:hAnsi="Arial" w:eastAsia="Arial" w:cs="Arial"/>
                <w:color w:val="333333"/>
                <w:sz w:val="24"/>
              </w:rPr>
              <w:t>High</w:t>
            </w:r>
          </w:p>
        </w:tc>
        <w:tc>
          <w:tcPr>
            <w:tcW w:type="dxa" w:w="2160"/>
          </w:tcPr>
          <w:p>
            <w:r/>
            <w:r>
              <w:rPr>
                <w:rFonts w:ascii="Arial" w:hAnsi="Arial" w:eastAsia="Arial" w:cs="Arial"/>
                <w:color w:val="333333"/>
                <w:sz w:val="24"/>
              </w:rPr>
              <w:t>Not Started</w:t>
            </w:r>
          </w:p>
        </w:tc>
      </w:tr>
      <w:tr>
        <w:tc>
          <w:tcPr>
            <w:tcW w:type="dxa" w:w="2160"/>
          </w:tcPr>
          <w:p>
            <w:r/>
            <w:r>
              <w:rPr>
                <w:rFonts w:ascii="Arial" w:hAnsi="Arial" w:eastAsia="Arial" w:cs="Arial"/>
                <w:color w:val="333333"/>
                <w:sz w:val="24"/>
              </w:rPr>
              <w:t>REC-003</w:t>
            </w:r>
          </w:p>
        </w:tc>
        <w:tc>
          <w:tcPr>
            <w:tcW w:type="dxa" w:w="2160"/>
          </w:tcPr>
          <w:p>
            <w:r/>
            <w:r>
              <w:rPr>
                <w:rFonts w:ascii="Arial" w:hAnsi="Arial" w:eastAsia="Arial" w:cs="Arial"/>
                <w:color w:val="333333"/>
                <w:sz w:val="24"/>
              </w:rPr>
              <w:t>Implement a weekly index rebuild job for the `Sales.OrderDetails` and `dbo.AuditHistory` tables.</w:t>
            </w:r>
          </w:p>
        </w:tc>
        <w:tc>
          <w:tcPr>
            <w:tcW w:type="dxa" w:w="2160"/>
          </w:tcPr>
          <w:p>
            <w:r/>
            <w:r>
              <w:rPr>
                <w:rFonts w:ascii="Arial" w:hAnsi="Arial" w:eastAsia="Arial" w:cs="Arial"/>
                <w:color w:val="333333"/>
                <w:sz w:val="24"/>
              </w:rPr>
              <w:t>High fragmentation (&gt;85%) is impacting query performance. (See Section 4.1)</w:t>
            </w:r>
          </w:p>
        </w:tc>
        <w:tc>
          <w:tcPr>
            <w:tcW w:type="dxa" w:w="2160"/>
          </w:tcPr>
          <w:p>
            <w:r/>
            <w:r>
              <w:rPr>
                <w:rFonts w:ascii="Arial" w:hAnsi="Arial" w:eastAsia="Arial" w:cs="Arial"/>
                <w:color w:val="333333"/>
                <w:sz w:val="24"/>
              </w:rPr>
              <w:t>High</w:t>
            </w:r>
          </w:p>
        </w:tc>
        <w:tc>
          <w:tcPr>
            <w:tcW w:type="dxa" w:w="2160"/>
          </w:tcPr>
          <w:p>
            <w:r/>
            <w:r>
              <w:rPr>
                <w:rFonts w:ascii="Arial" w:hAnsi="Arial" w:eastAsia="Arial" w:cs="Arial"/>
                <w:color w:val="333333"/>
                <w:sz w:val="24"/>
              </w:rPr>
              <w:t>Not Started</w:t>
            </w:r>
          </w:p>
        </w:tc>
      </w:tr>
      <w:tr>
        <w:tc>
          <w:tcPr>
            <w:tcW w:type="dxa" w:w="2160"/>
          </w:tcPr>
          <w:p>
            <w:r/>
            <w:r>
              <w:rPr>
                <w:rFonts w:ascii="Arial" w:hAnsi="Arial" w:eastAsia="Arial" w:cs="Arial"/>
                <w:color w:val="333333"/>
                <w:sz w:val="24"/>
              </w:rPr>
              <w:t>REC-004</w:t>
            </w:r>
          </w:p>
        </w:tc>
        <w:tc>
          <w:tcPr>
            <w:tcW w:type="dxa" w:w="2160"/>
          </w:tcPr>
          <w:p>
            <w:r/>
            <w:r>
              <w:rPr>
                <w:rFonts w:ascii="Arial" w:hAnsi="Arial" w:eastAsia="Arial" w:cs="Arial"/>
                <w:color w:val="333333"/>
                <w:sz w:val="24"/>
              </w:rPr>
              <w:t>Perform a detailed performance tuning analysis on the top resource-intensive query identified in Section 4.2.</w:t>
            </w:r>
          </w:p>
        </w:tc>
        <w:tc>
          <w:tcPr>
            <w:tcW w:type="dxa" w:w="2160"/>
          </w:tcPr>
          <w:p>
            <w:r/>
            <w:r>
              <w:rPr>
                <w:rFonts w:ascii="Arial" w:hAnsi="Arial" w:eastAsia="Arial" w:cs="Arial"/>
                <w:color w:val="333333"/>
                <w:sz w:val="24"/>
              </w:rPr>
              <w:t>Query has a high average duration and execution count, contributing to CPU pressure.</w:t>
            </w:r>
          </w:p>
        </w:tc>
        <w:tc>
          <w:tcPr>
            <w:tcW w:type="dxa" w:w="2160"/>
          </w:tcPr>
          <w:p>
            <w:r/>
            <w:r>
              <w:rPr>
                <w:rFonts w:ascii="Arial" w:hAnsi="Arial" w:eastAsia="Arial" w:cs="Arial"/>
                <w:color w:val="333333"/>
                <w:sz w:val="24"/>
              </w:rPr>
              <w:t>Medium</w:t>
            </w:r>
          </w:p>
        </w:tc>
        <w:tc>
          <w:tcPr>
            <w:tcW w:type="dxa" w:w="2160"/>
          </w:tcPr>
          <w:p>
            <w:r/>
            <w:r>
              <w:rPr>
                <w:rFonts w:ascii="Arial" w:hAnsi="Arial" w:eastAsia="Arial" w:cs="Arial"/>
                <w:color w:val="333333"/>
                <w:sz w:val="24"/>
              </w:rPr>
              <w:t>Not Started</w:t>
            </w:r>
          </w:p>
        </w:tc>
      </w:tr>
      <w:tr>
        <w:tc>
          <w:tcPr>
            <w:tcW w:type="dxa" w:w="2160"/>
          </w:tcPr>
          <w:p>
            <w:r/>
            <w:r>
              <w:rPr>
                <w:rFonts w:ascii="Arial" w:hAnsi="Arial" w:eastAsia="Arial" w:cs="Arial"/>
                <w:color w:val="333333"/>
                <w:sz w:val="24"/>
              </w:rPr>
              <w:t>REC-005</w:t>
            </w:r>
          </w:p>
        </w:tc>
        <w:tc>
          <w:tcPr>
            <w:tcW w:type="dxa" w:w="2160"/>
          </w:tcPr>
          <w:p>
            <w:r/>
            <w:r>
              <w:rPr>
                <w:rFonts w:ascii="Arial" w:hAnsi="Arial" w:eastAsia="Arial" w:cs="Arial"/>
                <w:color w:val="333333"/>
                <w:sz w:val="24"/>
              </w:rPr>
              <w:t>Investigate high CXPACKET waits on PROD-SQL-CLUSTER-01.</w:t>
            </w:r>
          </w:p>
        </w:tc>
        <w:tc>
          <w:tcPr>
            <w:tcW w:type="dxa" w:w="2160"/>
          </w:tcPr>
          <w:p>
            <w:r/>
            <w:r>
              <w:rPr>
                <w:rFonts w:ascii="Arial" w:hAnsi="Arial" w:eastAsia="Arial" w:cs="Arial"/>
                <w:color w:val="333333"/>
                <w:sz w:val="24"/>
              </w:rPr>
              <w:t>Top wait statistic, may indicate suboptimal parallelism settings or inefficient queries. (See Section 4.3)</w:t>
            </w:r>
          </w:p>
        </w:tc>
        <w:tc>
          <w:tcPr>
            <w:tcW w:type="dxa" w:w="2160"/>
          </w:tcPr>
          <w:p>
            <w:r/>
            <w:r>
              <w:rPr>
                <w:rFonts w:ascii="Arial" w:hAnsi="Arial" w:eastAsia="Arial" w:cs="Arial"/>
                <w:color w:val="333333"/>
                <w:sz w:val="24"/>
              </w:rPr>
              <w:t>Medium</w:t>
            </w:r>
          </w:p>
        </w:tc>
        <w:tc>
          <w:tcPr>
            <w:tcW w:type="dxa" w:w="2160"/>
          </w:tcPr>
          <w:p>
            <w:r/>
            <w:r>
              <w:rPr>
                <w:rFonts w:ascii="Arial" w:hAnsi="Arial" w:eastAsia="Arial" w:cs="Arial"/>
                <w:color w:val="333333"/>
                <w:sz w:val="24"/>
              </w:rPr>
              <w:t>Not Started</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Han Sans SC" w:hAnsi="Source Han Sans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Han Sans SC" w:hAnsi="Source Han Sans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Han Sans SC" w:hAnsi="Source Han Sans SC"/>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ource Han Sans SC" w:hAnsi="Source Han Sans SC"/>
      <w:b/>
      <w:bCs/>
      <w:i/>
      <w:iCs/>
      <w:color w:val="4F81BD" w:themeColor="accent1"/>
      <w:sz w:val="17"/>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Source Han Sans SC" w:hAnsi="Source Han Sans SC"/>
      <w:color w:val="243F60" w:themeColor="accent1" w:themeShade="7F"/>
      <w:sz w:val="1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Source Han Sans SC" w:hAnsi="Source Han Sans SC"/>
      <w:i/>
      <w:iCs/>
      <w:color w:val="243F60" w:themeColor="accent1" w:themeShade="7F"/>
      <w:sz w:val="15"/>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Han Sans SC" w:hAnsi="Source Han Sans SC"/>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Source Han Sans SC" w:hAnsi="Source Han Sans SC"/>
      <w:sz w:val="1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Source Han Sans SC" w:hAnsi="Source Han Sans SC"/>
      <w:sz w:val="1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