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6"/>
        </w:rPr>
        <w:t>BISTAPP MT16 — ASELS STRATEJİ VE KARAR RAPORU</w:t>
      </w:r>
    </w:p>
    <w:p>
      <w:pPr>
        <w:jc w:val="center"/>
      </w:pPr>
      <w:r>
        <w:rPr>
          <w:color w:val="64748B"/>
          <w:sz w:val="20"/>
        </w:rPr>
        <w:t>Otonom Analiz Tarihi: 17.10.2025 11:20:00 | Karar Motoru v4.0</w:t>
      </w:r>
    </w:p>
    <w:p>
      <w:pPr>
        <w:spacing w:after="160"/>
      </w:pPr>
    </w:p>
    <w:p>
      <w:pPr>
        <w:spacing w:before="120" w:after="240"/>
      </w:pPr>
      <w:r>
        <w:rPr>
          <w:b/>
          <w:sz w:val="26"/>
        </w:rPr>
        <w:t xml:space="preserve">NİHAİ JÜRİ KARARI: </w:t>
      </w:r>
      <w:r>
        <w:rPr>
          <w:b/>
          <w:color w:val="10B981"/>
          <w:sz w:val="28"/>
        </w:rPr>
        <w:t>AL (Bileşik Puan: 74.5 / 100)</w:t>
      </w:r>
    </w:p>
    <w:p>
      <w:r>
        <w:rPr>
          <w:color w:val="475569"/>
          <w:sz w:val="20"/>
        </w:rPr>
        <w:t>Piyasa Fiyatı: 0.00 TL | Günlük Değişim: %+0.00 | Güven Katsayısı: %85</w:t>
      </w:r>
    </w:p>
    <w:p>
      <w:pPr>
        <w:pStyle w:val="Heading2"/>
        <w:spacing w:before="240"/>
      </w:pPr>
      <w:r>
        <w:t>1. Uzman Ajan Oyları ve Gerekçeleri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E293B"/>
          </w:tcPr>
          <w:p>
            <w:r>
              <w:rPr>
                <w:b/>
                <w:color w:val="FFFFFF"/>
                <w:sz w:val="20"/>
              </w:rPr>
              <w:t>Uzman Ajan</w:t>
            </w:r>
          </w:p>
        </w:tc>
        <w:tc>
          <w:tcPr>
            <w:tcW w:type="dxa" w:w="2412"/>
            <w:shd w:fill="1E293B"/>
          </w:tcPr>
          <w:p>
            <w:r>
              <w:rPr>
                <w:b/>
                <w:color w:val="FFFFFF"/>
                <w:sz w:val="20"/>
              </w:rPr>
              <w:t>Sinyal</w:t>
            </w:r>
          </w:p>
        </w:tc>
        <w:tc>
          <w:tcPr>
            <w:tcW w:type="dxa" w:w="2412"/>
            <w:shd w:fill="1E293B"/>
          </w:tcPr>
          <w:p>
            <w:r>
              <w:rPr>
                <w:b/>
                <w:color w:val="FFFFFF"/>
                <w:sz w:val="20"/>
              </w:rPr>
              <w:t>Skor</w:t>
            </w:r>
          </w:p>
        </w:tc>
        <w:tc>
          <w:tcPr>
            <w:tcW w:type="dxa" w:w="2412"/>
            <w:shd w:fill="1E293B"/>
          </w:tcPr>
          <w:p>
            <w:r>
              <w:rPr>
                <w:b/>
                <w:color w:val="FFFFFF"/>
                <w:sz w:val="20"/>
              </w:rPr>
              <w:t>Gerekçe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Teknik Analiz Ajanı</w:t>
            </w:r>
          </w:p>
        </w:tc>
        <w:tc>
          <w:tcPr>
            <w:tcW w:type="dxa" w:w="2412"/>
          </w:tcPr>
          <w:p>
            <w:r>
              <w:rPr>
                <w:b/>
                <w:color w:val="10B981"/>
                <w:sz w:val="18"/>
              </w:rPr>
              <w:t>AL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RSI 56, MACD pozitif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Takas &amp; Derinlik</w:t>
            </w:r>
          </w:p>
        </w:tc>
        <w:tc>
          <w:tcPr>
            <w:tcW w:type="dxa" w:w="2412"/>
          </w:tcPr>
          <w:p>
            <w:r>
              <w:rPr>
                <w:b/>
                <w:color w:val="10B981"/>
                <w:sz w:val="18"/>
              </w:rPr>
              <w:t>AL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BofA +85.000 lot net alımda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Google Trend &amp; FOMO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NOTR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Arama momentumu dengeli</w:t>
            </w:r>
          </w:p>
        </w:tc>
      </w:tr>
    </w:tbl>
    <w:p>
      <w:pPr>
        <w:pStyle w:val="Heading2"/>
        <w:spacing w:before="280"/>
      </w:pPr>
      <w:r>
        <w:t>2. Çapraz İtiraz (Debate) Protokolü</w:t>
      </w:r>
    </w:p>
    <w:p>
      <w:r>
        <w:rPr>
          <w:b/>
          <w:color w:val="B91C1C"/>
        </w:rPr>
        <w:t xml:space="preserve">⚔️ Takas Ajanı -&gt; Teknik Ajan [BULL_TRAP_TAKAS]: </w:t>
      </w:r>
      <w:r>
        <w:rPr>
          <w:sz w:val="19"/>
        </w:rPr>
        <w:t>Sert satış duvarı baskısı (Ceza: -15.0 puan)</w:t>
      </w:r>
    </w:p>
    <w:p>
      <w:pPr>
        <w:pStyle w:val="Heading2"/>
        <w:spacing w:before="280"/>
      </w:pPr>
      <w:r>
        <w:t>3. Analist ve Strateji Notları</w:t>
      </w:r>
    </w:p>
    <w:p>
      <w:r>
        <w:rPr>
          <w:sz w:val="20"/>
        </w:rPr>
        <w:t>Kapsamlı BIST strateji analizi.</w:t>
      </w:r>
    </w:p>
    <w:p>
      <w:pPr>
        <w:pStyle w:val="Heading2"/>
        <w:spacing w:before="280"/>
      </w:pPr>
      <w:r>
        <w:t>4. Bistapp Standart TOON Çıktısı (LLM Uyumlu)</w:t>
      </w:r>
    </w:p>
    <w:p>
      <w:r>
        <w:rPr>
          <w:rFonts w:ascii="Courier New" w:hAnsi="Courier New"/>
          <w:color w:val="334155"/>
          <w:sz w:val="17"/>
        </w:rPr>
        <w:t>#TOON/v3.5 schema=MT16_MULTI_AGENT_DECISION</w:t>
        <w:br/>
        <w:t>@asset{sym:ASELS;px:372.50;chg:+1.20%}</w:t>
        <w:br/>
        <w:t>@decision{score:74.5/100;verdict:AL}</w:t>
      </w:r>
    </w:p>
    <w:p>
      <w:pPr>
        <w:spacing w:after="200"/>
      </w:pPr>
    </w:p>
    <w:p>
      <w:pPr>
        <w:jc w:val="center"/>
      </w:pPr>
      <w:r>
        <w:rPr>
          <w:i/>
          <w:color w:val="94A3B8"/>
          <w:sz w:val="16"/>
        </w:rPr>
        <w:t>⚠️ Yasal Uyarı: Bu rapor yatırım tavsiyesi değildir (YTD). Otonom algoritmik jüri sistemi tarafından üretilmiştir.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