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BISTAPP MT16 — ASELS STRATEJİ VE KARAR RAPORU</w:t>
      </w:r>
    </w:p>
    <w:p>
      <w:pPr>
        <w:jc w:val="center"/>
      </w:pPr>
      <w:r>
        <w:rPr>
          <w:color w:val="64748B"/>
          <w:sz w:val="20"/>
        </w:rPr>
        <w:t>Otonom Analiz Tarihi: 17.10.2026 17:57:40 | Karar Motoru v4.0</w:t>
      </w:r>
    </w:p>
    <w:p>
      <w:pPr>
        <w:spacing w:after="160"/>
      </w:pPr>
    </w:p>
    <w:p>
      <w:pPr>
        <w:spacing w:before="120" w:after="240"/>
      </w:pPr>
      <w:r>
        <w:rPr>
          <w:b/>
          <w:sz w:val="26"/>
        </w:rPr>
        <w:t xml:space="preserve">NİHAİ JÜRİ KARARI: </w:t>
      </w:r>
      <w:r>
        <w:rPr>
          <w:b/>
          <w:color w:val="10B981"/>
          <w:sz w:val="28"/>
        </w:rPr>
        <w:t>SIGNALTYPE.AL (Bileşik Puan: 70.2 / 100)</w:t>
      </w:r>
    </w:p>
    <w:p>
      <w:r>
        <w:rPr>
          <w:color w:val="475569"/>
          <w:sz w:val="20"/>
        </w:rPr>
        <w:t>Piyasa Fiyatı: 372.50 TL | Günlük Değişim: %+1.20 | Güven Katsayısı: %85</w:t>
      </w:r>
    </w:p>
    <w:p>
      <w:pPr>
        <w:pStyle w:val="Heading2"/>
        <w:spacing w:before="240"/>
      </w:pPr>
      <w:r>
        <w:t>1. Uzman Ajan Oyları ve Gerekçeleri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Uzman Ajan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Sinyal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Skor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Teknik Analiz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Fiyat 372.50, Günlük Değişim: %+1.20, RSI: 50.0, MACD: AL. Trend güçlü. | [MÜNAZARA REVİZYONU]: Trend &amp; FOMO Ajanı itirazı kabul edildi - Aşırı perakende FOMO tespiti sebebiyle teknik skor 25 puan kırıldı.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Takas &amp; Derinlik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Tahta Derinliği: BofA Akışı +85,000.0 lot, Duvar Baskısı 1.19x.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Temel Değerleme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SignalType.GUCLU_AL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Mali Tablo Sağlığı: Altman Z-Skor 3.65, Piotroski F-Skor 8.0.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KAP Duygu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Haber akışı ve KAP duygu skoru +0.20.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Şirket İçi Direkt Ajan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Yönetici işlemleri ve doğrudan şirket duyuruları incelendi.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Google Trend &amp; FOMO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SignalType.GUCLU_AL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Google Trends 7g Momentum: %+270.6, FOMO Durumu: FOMO ALARMI (Tepe Aşırı İlgi), Son İlgi Seviyesi: 0/100.</w:t>
            </w:r>
          </w:p>
        </w:tc>
      </w:tr>
    </w:tbl>
    <w:p>
      <w:pPr>
        <w:pStyle w:val="Heading2"/>
        <w:spacing w:before="280"/>
      </w:pPr>
      <w:r>
        <w:t>2. Çapraz İtiraz (Debate) Protokolü</w:t>
      </w:r>
    </w:p>
    <w:p>
      <w:r>
        <w:rPr>
          <w:b/>
          <w:color w:val="B91C1C"/>
        </w:rPr>
        <w:t xml:space="preserve">⚔️ Google Trend &amp; FOMO Ajanı -&gt; Teknik Analiz Ajanı [FOMO_PEAK_SHIELD]: </w:t>
      </w:r>
      <w:r>
        <w:rPr>
          <w:sz w:val="19"/>
        </w:rPr>
        <w:t>⚔️ İTİRAZ [Google Trend &amp; FOMO -&gt; Teknik]: Fiyat teknik göstergeleri aşırı alımda iken (Skor: 85.0), arama trendlerinde tepe FOMO tespiti yapıldı. Küçük yatırımcı coşkusu tepede mal boşaltma (FOMO Boğa Tuzağı) riskidir. (Ceza: -25.0 puan)</w:t>
      </w:r>
    </w:p>
    <w:p>
      <w:pPr>
        <w:pStyle w:val="Heading2"/>
        <w:spacing w:before="280"/>
      </w:pPr>
      <w:r>
        <w:t>3. Analist ve Strateji Notları</w:t>
      </w:r>
    </w:p>
    <w:p>
      <w:r>
        <w:rPr>
          <w:sz w:val="20"/>
        </w:rPr>
        <w:t>Münazara ve görsel derinlik analizi tamamlandı.</w:t>
      </w:r>
    </w:p>
    <w:p>
      <w:pPr>
        <w:pStyle w:val="Heading2"/>
        <w:spacing w:before="280"/>
      </w:pPr>
      <w:r>
        <w:t>4. Bistapp Standart TOON Çıktısı (LLM Uyumlu)</w:t>
      </w:r>
    </w:p>
    <w:p>
      <w:r>
        <w:rPr>
          <w:rFonts w:ascii="Courier New" w:hAnsi="Courier New"/>
          <w:color w:val="334155"/>
          <w:sz w:val="17"/>
        </w:rPr>
        <w:t>#TOON/v3.5 schema=MT16_MULTI_AGENT_DECISION</w:t>
        <w:br/>
        <w:t>@asset{sym:ASELS;px:372.50;chg:+1.20%;src:DEFAULT}</w:t>
        <w:br/>
        <w:t>@decision{score:70.2/100;verdict:AL;debate:1 itiraz;fomo:TRUE}</w:t>
        <w:br/>
        <w:t>@agents{tech:60;depth:72;fund:85;sent:58;trend:80}</w:t>
        <w:br/>
        <w:t>@summary{Sembol: ASELS, Fiyat: 372.50, Karar: AL (70.2/100), FOMO: TRUE}</w:t>
      </w:r>
    </w:p>
    <w:p>
      <w:pPr>
        <w:spacing w:after="200"/>
      </w:pPr>
    </w:p>
    <w:p>
      <w:pPr>
        <w:jc w:val="center"/>
      </w:pPr>
      <w:r>
        <w:rPr>
          <w:i/>
          <w:color w:val="94A3B8"/>
          <w:sz w:val="16"/>
        </w:rPr>
        <w:t>⚠️ Yasal Uyarı: Bu rapor yatırım tavsiyesi değildir (YTD). Otonom algoritmik jüri sistemi tarafından üretilmiştir.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