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MBInfo"/>
        <w:rPr/>
      </w:pPr>
      <w:r>
        <w:rPr/>
        <w:t xml:space="preserve">OMB No. 0925-0001 and 0925-0002 (Rev. 03/2020 </w:t>
      </w:r>
      <w:bookmarkStart w:id="0" w:name="_GoBack"/>
      <w:bookmarkEnd w:id="0"/>
      <w:r>
        <w:rPr/>
        <w:t>Approved Through 02/28/2023)</w:t>
      </w:r>
    </w:p>
    <w:p>
      <w:pPr>
        <w:pStyle w:val="Title"/>
        <w:rPr/>
      </w:pPr>
      <w:r>
        <w:rPr/>
        <w:t>BIOGRAPHICAL SKETCH</w:t>
      </w:r>
    </w:p>
    <w:p>
      <w:pPr>
        <w:pStyle w:val="HeadingNote"/>
        <w:rPr/>
      </w:pPr>
      <w:r>
        <w:rPr/>
        <w:t>Provide the following information for the Senior/key personnel and other significant contributors.</w:t>
        <w:br/>
        <w:t xml:space="preserve">Follow this format for each person.  </w:t>
      </w:r>
      <w:r>
        <w:rPr>
          <w:b/>
        </w:rPr>
        <w:t>DO NOT EXCEED FIVE PAGES.</w:t>
      </w:r>
    </w:p>
    <w:p>
      <w:pPr>
        <w:pStyle w:val="FormFieldCaption1"/>
        <w:rPr/>
      </w:pPr>
      <w:r>
        <w:rPr>
          <w:sz w:val="22"/>
        </w:rPr>
        <w:t xml:space="preserve">NAME: </w:t>
      </w:r>
      <w:r>
        <w:rPr>
          <w:sz w:val="32"/>
        </w:rPr>
        <w:t>Zachary M. Boyd</w:t>
      </w:r>
    </w:p>
    <w:p>
      <w:pPr>
        <w:pStyle w:val="FormFieldCaption1"/>
        <w:rPr/>
      </w:pPr>
      <w:r>
        <w:rPr>
          <w:sz w:val="22"/>
        </w:rPr>
        <w:t xml:space="preserve">eRA COMMONS USER NAME (credential, e.g., agency login): </w:t>
      </w:r>
      <w:r>
        <w:rPr>
          <w:sz w:val="32"/>
        </w:rPr>
        <w:t>ZACHARY_MARK_BOYD</w:t>
      </w:r>
    </w:p>
    <w:p>
      <w:pPr>
        <w:pStyle w:val="FormFieldCaption1"/>
        <w:rPr/>
      </w:pPr>
      <w:r>
        <w:rPr>
          <w:sz w:val="22"/>
        </w:rPr>
        <w:t>POSITION TITLE:</w:t>
      </w:r>
      <w:r>
        <w:rPr>
          <w:sz w:val="32"/>
        </w:rPr>
        <w:t xml:space="preserve"> </w:t>
      </w:r>
      <w:r>
        <w:rPr>
          <w:sz w:val="32"/>
        </w:rPr>
        <w:t>Postdoctoral research associate</w:t>
      </w:r>
    </w:p>
    <w:p>
      <w:pPr>
        <w:pStyle w:val="FormFieldCaption1"/>
        <w:rPr>
          <w:sz w:val="22"/>
        </w:rPr>
      </w:pPr>
      <w:r>
        <w:rPr>
          <w:sz w:val="22"/>
        </w:rPr>
        <w:t xml:space="preserve">EDUCATION/TRAINING </w:t>
      </w:r>
      <w:r>
        <w:rPr>
          <w:rStyle w:val="Emphasis"/>
          <w:sz w:val="22"/>
        </w:rPr>
        <w:t>(Begin with baccalaureate or other initial professional education, such as nursing, include postdoctoral training and residency training if applicable. Add/delete rows as necessary.)</w:t>
      </w:r>
    </w:p>
    <w:tbl>
      <w:tblPr>
        <w:tblStyle w:val="TableGrid"/>
        <w:tblW w:w="10836" w:type="dxa"/>
        <w:jc w:val="left"/>
        <w:tblInd w:w="0" w:type="dxa"/>
        <w:tblCellMar>
          <w:top w:w="0" w:type="dxa"/>
          <w:left w:w="108" w:type="dxa"/>
          <w:bottom w:w="0" w:type="dxa"/>
          <w:right w:w="108" w:type="dxa"/>
        </w:tblCellMar>
        <w:tblLook w:noVBand="1" w:val="04a0" w:noHBand="0" w:lastColumn="0" w:firstColumn="1" w:lastRow="0" w:firstRow="1"/>
      </w:tblPr>
      <w:tblGrid>
        <w:gridCol w:w="5219"/>
        <w:gridCol w:w="1440"/>
        <w:gridCol w:w="1585"/>
        <w:gridCol w:w="2591"/>
      </w:tblGrid>
      <w:tr>
        <w:trPr>
          <w:tblHeader w:val="true"/>
          <w:cantSplit w:val="true"/>
        </w:trPr>
        <w:tc>
          <w:tcPr>
            <w:tcW w:w="5219" w:type="dxa"/>
            <w:tcBorders>
              <w:left w:val="nil"/>
            </w:tcBorders>
            <w:shd w:fill="auto" w:val="clear"/>
            <w:vAlign w:val="center"/>
          </w:tcPr>
          <w:p>
            <w:pPr>
              <w:pStyle w:val="FormFieldCaption"/>
              <w:jc w:val="center"/>
              <w:rPr>
                <w:sz w:val="22"/>
              </w:rPr>
            </w:pPr>
            <w:r>
              <w:rPr>
                <w:sz w:val="22"/>
              </w:rPr>
              <w:t>INSTITUTION AND LOCATION</w:t>
            </w:r>
          </w:p>
        </w:tc>
        <w:tc>
          <w:tcPr>
            <w:tcW w:w="1440" w:type="dxa"/>
            <w:tcBorders/>
            <w:shd w:fill="auto" w:val="clear"/>
            <w:vAlign w:val="center"/>
          </w:tcPr>
          <w:p>
            <w:pPr>
              <w:pStyle w:val="FormFieldCaption"/>
              <w:jc w:val="center"/>
              <w:rPr>
                <w:sz w:val="22"/>
              </w:rPr>
            </w:pPr>
            <w:r>
              <w:rPr>
                <w:sz w:val="22"/>
              </w:rPr>
              <w:t>DEGREE</w:t>
            </w:r>
          </w:p>
          <w:p>
            <w:pPr>
              <w:pStyle w:val="FormFieldCaption"/>
              <w:jc w:val="center"/>
              <w:rPr>
                <w:rStyle w:val="Emphasis"/>
                <w:sz w:val="22"/>
              </w:rPr>
            </w:pPr>
            <w:r>
              <w:rPr>
                <w:rStyle w:val="Emphasis"/>
                <w:sz w:val="22"/>
              </w:rPr>
              <w:t>(if applicable)</w:t>
            </w:r>
          </w:p>
          <w:p>
            <w:pPr>
              <w:pStyle w:val="FormFieldCaption"/>
              <w:rPr>
                <w:sz w:val="22"/>
              </w:rPr>
            </w:pPr>
            <w:r>
              <w:rPr>
                <w:sz w:val="22"/>
              </w:rPr>
            </w:r>
          </w:p>
        </w:tc>
        <w:tc>
          <w:tcPr>
            <w:tcW w:w="1585" w:type="dxa"/>
            <w:tcBorders/>
            <w:shd w:fill="auto" w:val="clear"/>
            <w:vAlign w:val="center"/>
          </w:tcPr>
          <w:p>
            <w:pPr>
              <w:pStyle w:val="FormFieldCaption"/>
              <w:jc w:val="center"/>
              <w:rPr>
                <w:sz w:val="22"/>
              </w:rPr>
            </w:pPr>
            <w:r>
              <w:rPr>
                <w:sz w:val="22"/>
              </w:rPr>
              <w:t>Completion Date</w:t>
            </w:r>
          </w:p>
          <w:p>
            <w:pPr>
              <w:pStyle w:val="FormFieldCaption"/>
              <w:jc w:val="center"/>
              <w:rPr>
                <w:sz w:val="22"/>
              </w:rPr>
            </w:pPr>
            <w:r>
              <w:rPr>
                <w:sz w:val="22"/>
              </w:rPr>
              <w:t>MM/YYYY</w:t>
            </w:r>
          </w:p>
          <w:p>
            <w:pPr>
              <w:pStyle w:val="FormFieldCaption"/>
              <w:rPr>
                <w:sz w:val="22"/>
              </w:rPr>
            </w:pPr>
            <w:r>
              <w:rPr>
                <w:sz w:val="22"/>
              </w:rPr>
            </w:r>
          </w:p>
        </w:tc>
        <w:tc>
          <w:tcPr>
            <w:tcW w:w="2591" w:type="dxa"/>
            <w:tcBorders>
              <w:right w:val="nil"/>
              <w:insideV w:val="nil"/>
            </w:tcBorders>
            <w:shd w:fill="auto" w:val="clear"/>
            <w:vAlign w:val="center"/>
          </w:tcPr>
          <w:p>
            <w:pPr>
              <w:pStyle w:val="FormFieldCaption"/>
              <w:jc w:val="center"/>
              <w:rPr>
                <w:sz w:val="22"/>
              </w:rPr>
            </w:pPr>
            <w:r>
              <w:rPr>
                <w:sz w:val="22"/>
              </w:rPr>
              <w:t>FIELD OF STUDY</w:t>
            </w:r>
          </w:p>
          <w:p>
            <w:pPr>
              <w:pStyle w:val="FormFieldCaption"/>
              <w:rPr>
                <w:sz w:val="22"/>
              </w:rPr>
            </w:pPr>
            <w:r>
              <w:rPr>
                <w:sz w:val="22"/>
              </w:rPr>
            </w:r>
          </w:p>
        </w:tc>
      </w:tr>
      <w:tr>
        <w:trPr>
          <w:trHeight w:val="395" w:hRule="atLeast"/>
          <w:cantSplit w:val="true"/>
        </w:trPr>
        <w:tc>
          <w:tcPr>
            <w:tcW w:w="5219" w:type="dxa"/>
            <w:tcBorders>
              <w:left w:val="nil"/>
              <w:bottom w:val="nil"/>
              <w:insideH w:val="nil"/>
            </w:tcBorders>
            <w:shd w:fill="auto" w:val="clear"/>
          </w:tcPr>
          <w:p>
            <w:pPr>
              <w:pStyle w:val="FormFieldCaption"/>
              <w:spacing w:before="20" w:after="20"/>
              <w:rPr>
                <w:sz w:val="22"/>
                <w:szCs w:val="22"/>
              </w:rPr>
            </w:pPr>
            <w:r>
              <w:rPr>
                <w:sz w:val="22"/>
                <w:szCs w:val="22"/>
              </w:rPr>
              <w:t>Brigham Young University, Provo, UT</w:t>
            </w:r>
          </w:p>
        </w:tc>
        <w:tc>
          <w:tcPr>
            <w:tcW w:w="1440" w:type="dxa"/>
            <w:tcBorders>
              <w:bottom w:val="nil"/>
              <w:insideH w:val="nil"/>
            </w:tcBorders>
            <w:shd w:fill="auto" w:val="clear"/>
          </w:tcPr>
          <w:p>
            <w:pPr>
              <w:pStyle w:val="FormFieldCaption"/>
              <w:spacing w:before="20" w:after="20"/>
              <w:jc w:val="center"/>
              <w:rPr>
                <w:sz w:val="22"/>
                <w:szCs w:val="22"/>
              </w:rPr>
            </w:pPr>
            <w:r>
              <w:rPr>
                <w:sz w:val="22"/>
                <w:szCs w:val="22"/>
              </w:rPr>
              <w:t>BS</w:t>
            </w:r>
          </w:p>
        </w:tc>
        <w:tc>
          <w:tcPr>
            <w:tcW w:w="1585" w:type="dxa"/>
            <w:tcBorders>
              <w:bottom w:val="nil"/>
              <w:insideH w:val="nil"/>
            </w:tcBorders>
            <w:shd w:fill="auto" w:val="clear"/>
          </w:tcPr>
          <w:p>
            <w:pPr>
              <w:pStyle w:val="FormFieldCaption"/>
              <w:spacing w:before="20" w:after="20"/>
              <w:jc w:val="center"/>
              <w:rPr>
                <w:sz w:val="22"/>
                <w:szCs w:val="22"/>
              </w:rPr>
            </w:pPr>
            <w:r>
              <w:rPr>
                <w:sz w:val="22"/>
                <w:szCs w:val="22"/>
              </w:rPr>
              <w:t>04/2013</w:t>
            </w:r>
          </w:p>
        </w:tc>
        <w:tc>
          <w:tcPr>
            <w:tcW w:w="2591" w:type="dxa"/>
            <w:tcBorders>
              <w:bottom w:val="nil"/>
              <w:right w:val="nil"/>
              <w:insideH w:val="nil"/>
              <w:insideV w:val="nil"/>
            </w:tcBorders>
            <w:shd w:fill="auto" w:val="clear"/>
          </w:tcPr>
          <w:p>
            <w:pPr>
              <w:pStyle w:val="FormFieldCaption"/>
              <w:spacing w:before="20" w:after="20"/>
              <w:rPr>
                <w:sz w:val="22"/>
                <w:szCs w:val="22"/>
              </w:rPr>
            </w:pPr>
            <w:r>
              <w:rPr>
                <w:sz w:val="22"/>
                <w:szCs w:val="22"/>
              </w:rPr>
              <w:t>Mathematics</w:t>
            </w:r>
          </w:p>
        </w:tc>
      </w:tr>
      <w:tr>
        <w:trPr>
          <w:trHeight w:val="395" w:hRule="atLeast"/>
          <w:cantSplit w:val="true"/>
        </w:trPr>
        <w:tc>
          <w:tcPr>
            <w:tcW w:w="5219" w:type="dxa"/>
            <w:tcBorders>
              <w:top w:val="nil"/>
              <w:left w:val="nil"/>
              <w:bottom w:val="nil"/>
              <w:insideH w:val="nil"/>
            </w:tcBorders>
            <w:shd w:fill="auto" w:val="clear"/>
          </w:tcPr>
          <w:p>
            <w:pPr>
              <w:pStyle w:val="FormFieldCaption"/>
              <w:spacing w:before="20" w:after="20"/>
              <w:rPr>
                <w:sz w:val="22"/>
                <w:szCs w:val="22"/>
              </w:rPr>
            </w:pPr>
            <w:r>
              <w:rPr>
                <w:sz w:val="22"/>
                <w:szCs w:val="22"/>
              </w:rPr>
              <w:t>Brigham Young University, Provo, UT</w:t>
            </w:r>
          </w:p>
        </w:tc>
        <w:tc>
          <w:tcPr>
            <w:tcW w:w="1440" w:type="dxa"/>
            <w:tcBorders>
              <w:top w:val="nil"/>
              <w:bottom w:val="nil"/>
              <w:insideH w:val="nil"/>
            </w:tcBorders>
            <w:shd w:fill="auto" w:val="clear"/>
          </w:tcPr>
          <w:p>
            <w:pPr>
              <w:pStyle w:val="FormFieldCaption"/>
              <w:spacing w:before="20" w:after="20"/>
              <w:jc w:val="center"/>
              <w:rPr>
                <w:sz w:val="22"/>
                <w:szCs w:val="22"/>
              </w:rPr>
            </w:pPr>
            <w:r>
              <w:rPr>
                <w:sz w:val="22"/>
                <w:szCs w:val="22"/>
              </w:rPr>
              <w:t>MS</w:t>
            </w:r>
          </w:p>
        </w:tc>
        <w:tc>
          <w:tcPr>
            <w:tcW w:w="1585" w:type="dxa"/>
            <w:tcBorders>
              <w:top w:val="nil"/>
              <w:bottom w:val="nil"/>
              <w:insideH w:val="nil"/>
            </w:tcBorders>
            <w:shd w:fill="auto" w:val="clear"/>
          </w:tcPr>
          <w:p>
            <w:pPr>
              <w:pStyle w:val="FormFieldCaption"/>
              <w:spacing w:before="20" w:after="20"/>
              <w:jc w:val="center"/>
              <w:rPr>
                <w:sz w:val="22"/>
                <w:szCs w:val="22"/>
              </w:rPr>
            </w:pPr>
            <w:r>
              <w:rPr>
                <w:sz w:val="22"/>
                <w:szCs w:val="22"/>
              </w:rPr>
              <w:t>08/2014</w:t>
            </w:r>
          </w:p>
        </w:tc>
        <w:tc>
          <w:tcPr>
            <w:tcW w:w="2591" w:type="dxa"/>
            <w:tcBorders>
              <w:top w:val="nil"/>
              <w:bottom w:val="nil"/>
              <w:right w:val="nil"/>
              <w:insideH w:val="nil"/>
              <w:insideV w:val="nil"/>
            </w:tcBorders>
            <w:shd w:fill="auto" w:val="clear"/>
          </w:tcPr>
          <w:p>
            <w:pPr>
              <w:pStyle w:val="FormFieldCaption"/>
              <w:spacing w:before="20" w:after="20"/>
              <w:rPr>
                <w:sz w:val="22"/>
                <w:szCs w:val="22"/>
              </w:rPr>
            </w:pPr>
            <w:r>
              <w:rPr>
                <w:sz w:val="22"/>
                <w:szCs w:val="22"/>
              </w:rPr>
              <w:t>Mathematics</w:t>
            </w:r>
          </w:p>
        </w:tc>
      </w:tr>
      <w:tr>
        <w:trPr>
          <w:trHeight w:val="395" w:hRule="atLeast"/>
          <w:cantSplit w:val="true"/>
        </w:trPr>
        <w:tc>
          <w:tcPr>
            <w:tcW w:w="5219" w:type="dxa"/>
            <w:tcBorders>
              <w:top w:val="nil"/>
              <w:left w:val="nil"/>
              <w:bottom w:val="nil"/>
              <w:insideH w:val="nil"/>
            </w:tcBorders>
            <w:shd w:fill="auto" w:val="clear"/>
          </w:tcPr>
          <w:p>
            <w:pPr>
              <w:pStyle w:val="FormFieldCaption"/>
              <w:spacing w:before="20" w:after="20"/>
              <w:rPr>
                <w:sz w:val="22"/>
                <w:szCs w:val="22"/>
              </w:rPr>
            </w:pPr>
            <w:r>
              <w:rPr>
                <w:sz w:val="22"/>
                <w:szCs w:val="22"/>
              </w:rPr>
              <w:t>University of California, Los Angeles, CA</w:t>
            </w:r>
          </w:p>
        </w:tc>
        <w:tc>
          <w:tcPr>
            <w:tcW w:w="1440" w:type="dxa"/>
            <w:tcBorders>
              <w:top w:val="nil"/>
              <w:bottom w:val="nil"/>
              <w:insideH w:val="nil"/>
            </w:tcBorders>
            <w:shd w:fill="auto" w:val="clear"/>
          </w:tcPr>
          <w:p>
            <w:pPr>
              <w:pStyle w:val="FormFieldCaption"/>
              <w:spacing w:before="20" w:after="20"/>
              <w:jc w:val="center"/>
              <w:rPr>
                <w:sz w:val="22"/>
                <w:szCs w:val="22"/>
              </w:rPr>
            </w:pPr>
            <w:r>
              <w:rPr>
                <w:sz w:val="22"/>
                <w:szCs w:val="22"/>
              </w:rPr>
              <w:t>PhD</w:t>
            </w:r>
          </w:p>
        </w:tc>
        <w:tc>
          <w:tcPr>
            <w:tcW w:w="1585" w:type="dxa"/>
            <w:tcBorders>
              <w:top w:val="nil"/>
              <w:bottom w:val="nil"/>
              <w:insideH w:val="nil"/>
            </w:tcBorders>
            <w:shd w:fill="auto" w:val="clear"/>
          </w:tcPr>
          <w:p>
            <w:pPr>
              <w:pStyle w:val="FormFieldCaption"/>
              <w:spacing w:before="20" w:after="20"/>
              <w:jc w:val="center"/>
              <w:rPr>
                <w:sz w:val="22"/>
                <w:szCs w:val="22"/>
              </w:rPr>
            </w:pPr>
            <w:r>
              <w:rPr>
                <w:sz w:val="22"/>
                <w:szCs w:val="22"/>
              </w:rPr>
              <w:t>08/2018</w:t>
            </w:r>
          </w:p>
        </w:tc>
        <w:tc>
          <w:tcPr>
            <w:tcW w:w="2591" w:type="dxa"/>
            <w:tcBorders>
              <w:top w:val="nil"/>
              <w:bottom w:val="nil"/>
              <w:right w:val="nil"/>
              <w:insideH w:val="nil"/>
              <w:insideV w:val="nil"/>
            </w:tcBorders>
            <w:shd w:fill="auto" w:val="clear"/>
          </w:tcPr>
          <w:p>
            <w:pPr>
              <w:pStyle w:val="FormFieldCaption"/>
              <w:spacing w:before="20" w:after="20"/>
              <w:rPr>
                <w:sz w:val="22"/>
                <w:szCs w:val="22"/>
              </w:rPr>
            </w:pPr>
            <w:r>
              <w:rPr>
                <w:sz w:val="22"/>
                <w:szCs w:val="22"/>
              </w:rPr>
              <w:t>Mathematics</w:t>
            </w:r>
          </w:p>
        </w:tc>
      </w:tr>
      <w:tr>
        <w:trPr>
          <w:trHeight w:val="395" w:hRule="atLeast"/>
          <w:cantSplit w:val="true"/>
        </w:trPr>
        <w:tc>
          <w:tcPr>
            <w:tcW w:w="5219" w:type="dxa"/>
            <w:tcBorders>
              <w:top w:val="nil"/>
              <w:left w:val="nil"/>
              <w:bottom w:val="nil"/>
              <w:insideH w:val="nil"/>
            </w:tcBorders>
            <w:shd w:fill="auto" w:val="clear"/>
          </w:tcPr>
          <w:p>
            <w:pPr>
              <w:pStyle w:val="FormFieldCaption"/>
              <w:spacing w:before="20" w:after="20"/>
              <w:rPr>
                <w:sz w:val="22"/>
                <w:szCs w:val="22"/>
              </w:rPr>
            </w:pPr>
            <w:r>
              <w:rPr>
                <w:sz w:val="22"/>
                <w:szCs w:val="22"/>
              </w:rPr>
              <w:t>University of North Carolina, Chapel Hill, NC</w:t>
            </w:r>
          </w:p>
        </w:tc>
        <w:tc>
          <w:tcPr>
            <w:tcW w:w="1440" w:type="dxa"/>
            <w:tcBorders>
              <w:top w:val="nil"/>
              <w:bottom w:val="nil"/>
              <w:insideH w:val="nil"/>
            </w:tcBorders>
            <w:shd w:fill="auto" w:val="clear"/>
          </w:tcPr>
          <w:p>
            <w:pPr>
              <w:pStyle w:val="FormFieldCaption"/>
              <w:spacing w:before="20" w:after="20"/>
              <w:jc w:val="center"/>
              <w:rPr>
                <w:sz w:val="22"/>
                <w:szCs w:val="22"/>
              </w:rPr>
            </w:pPr>
            <w:r>
              <w:rPr>
                <w:sz w:val="22"/>
                <w:szCs w:val="22"/>
              </w:rPr>
              <w:t>Postdoctoral</w:t>
            </w:r>
          </w:p>
        </w:tc>
        <w:tc>
          <w:tcPr>
            <w:tcW w:w="1585" w:type="dxa"/>
            <w:tcBorders>
              <w:top w:val="nil"/>
              <w:bottom w:val="nil"/>
              <w:insideH w:val="nil"/>
            </w:tcBorders>
            <w:shd w:fill="auto" w:val="clear"/>
          </w:tcPr>
          <w:p>
            <w:pPr>
              <w:pStyle w:val="FormFieldCaption"/>
              <w:spacing w:before="20" w:after="20"/>
              <w:jc w:val="center"/>
              <w:rPr>
                <w:sz w:val="22"/>
                <w:szCs w:val="22"/>
              </w:rPr>
            </w:pPr>
            <w:r>
              <w:rPr>
                <w:sz w:val="22"/>
                <w:szCs w:val="22"/>
              </w:rPr>
              <w:t>07/2021</w:t>
            </w:r>
          </w:p>
        </w:tc>
        <w:tc>
          <w:tcPr>
            <w:tcW w:w="2591" w:type="dxa"/>
            <w:tcBorders>
              <w:top w:val="nil"/>
              <w:bottom w:val="nil"/>
              <w:right w:val="nil"/>
              <w:insideH w:val="nil"/>
              <w:insideV w:val="nil"/>
            </w:tcBorders>
            <w:shd w:fill="auto" w:val="clear"/>
          </w:tcPr>
          <w:p>
            <w:pPr>
              <w:pStyle w:val="FormFieldCaption"/>
              <w:spacing w:before="20" w:after="20"/>
              <w:rPr>
                <w:sz w:val="22"/>
                <w:szCs w:val="22"/>
              </w:rPr>
            </w:pPr>
            <w:r>
              <w:rPr>
                <w:sz w:val="22"/>
                <w:szCs w:val="22"/>
              </w:rPr>
              <w:t>Mathematics</w:t>
            </w:r>
          </w:p>
        </w:tc>
      </w:tr>
    </w:tbl>
    <w:p>
      <w:pPr>
        <w:pStyle w:val="DataField11ptSingle"/>
        <w:rPr/>
      </w:pPr>
      <w:r>
        <w:rPr/>
      </w:r>
    </w:p>
    <w:p>
      <w:pPr>
        <w:pStyle w:val="Normal"/>
        <w:rPr/>
      </w:pPr>
      <w:r>
        <w:rPr/>
      </w:r>
    </w:p>
    <w:p>
      <w:pPr>
        <w:pStyle w:val="DataField11ptSingle"/>
        <w:rPr/>
      </w:pPr>
      <w:r>
        <w:rPr>
          <w:rStyle w:val="Strong"/>
        </w:rPr>
        <w:t>A.</w:t>
        <w:tab/>
        <w:t>Personal Statement</w:t>
        <w:br/>
      </w:r>
      <w:r>
        <w:rPr>
          <w:rStyle w:val="Strong"/>
          <w:b w:val="false"/>
          <w:bCs w:val="false"/>
        </w:rPr>
        <w:t xml:space="preserve">I have the </w:t>
      </w:r>
      <w:r>
        <w:rPr>
          <w:rStyle w:val="Strong"/>
          <w:b w:val="false"/>
          <w:bCs w:val="false"/>
        </w:rPr>
        <w:t>analysis capabilities, modeling experience, literature knowledge, and motivation</w:t>
      </w:r>
      <w:r>
        <w:rPr>
          <w:rStyle w:val="Strong"/>
          <w:b w:val="false"/>
          <w:bCs w:val="false"/>
        </w:rPr>
        <w:t xml:space="preserve"> necessary to successfully </w:t>
      </w:r>
      <w:r>
        <w:rPr>
          <w:rStyle w:val="Strong"/>
          <w:b w:val="false"/>
          <w:bCs w:val="false"/>
        </w:rPr>
        <w:t>support</w:t>
      </w:r>
      <w:r>
        <w:rPr>
          <w:rStyle w:val="Strong"/>
          <w:b w:val="false"/>
          <w:bCs w:val="false"/>
        </w:rPr>
        <w:t xml:space="preserve"> the proposed research project.  I have a broad background in </w:t>
      </w:r>
      <w:r>
        <w:rPr>
          <w:rStyle w:val="Strong"/>
          <w:b w:val="false"/>
          <w:bCs w:val="false"/>
        </w:rPr>
        <w:t>data science, network models, and mathematical analysis</w:t>
      </w:r>
      <w:r>
        <w:rPr>
          <w:rStyle w:val="Strong"/>
          <w:b w:val="false"/>
          <w:bCs w:val="false"/>
        </w:rPr>
        <w:t xml:space="preserve">, with specific training and expertise in </w:t>
      </w:r>
      <w:r>
        <w:rPr>
          <w:rStyle w:val="Strong"/>
          <w:b w:val="false"/>
          <w:bCs w:val="false"/>
        </w:rPr>
        <w:t>dynamical processes on networks, scalable computational solutions, and interpretation of algorithmic results.</w:t>
      </w:r>
      <w:r>
        <w:rPr>
          <w:rStyle w:val="Strong"/>
          <w:b w:val="false"/>
          <w:bCs w:val="false"/>
        </w:rPr>
        <w:t xml:space="preserve"> My research includes </w:t>
      </w:r>
      <w:r>
        <w:rPr>
          <w:rStyle w:val="Strong"/>
          <w:b w:val="false"/>
          <w:bCs w:val="false"/>
        </w:rPr>
        <w:t>work with directed, time-varying, multi-layered networks of the type considered in this project</w:t>
      </w:r>
      <w:r>
        <w:rPr>
          <w:rStyle w:val="Strong"/>
          <w:b w:val="false"/>
          <w:bCs w:val="false"/>
        </w:rPr>
        <w:t xml:space="preserve">. </w:t>
      </w:r>
      <w:r>
        <w:rPr>
          <w:rStyle w:val="Strong"/>
          <w:b w:val="false"/>
          <w:bCs w:val="false"/>
        </w:rPr>
        <w:t>As NDSEG fellow at UCLA and now a postdoc at UNC, I have developed state-or-the-art data clustering and importance quantification approaches under a variety of different assumptions, which will be a key component in data interpretation for the present project.</w:t>
      </w:r>
      <w:r>
        <w:rPr>
          <w:rStyle w:val="Strong"/>
          <w:b w:val="false"/>
          <w:bCs w:val="false"/>
        </w:rPr>
        <w:t xml:space="preserve"> </w:t>
      </w:r>
      <w:r>
        <w:rPr>
          <w:rStyle w:val="Strong"/>
          <w:b w:val="false"/>
          <w:bCs w:val="false"/>
        </w:rPr>
        <w:t>I also have experience applying these abilities in domains as diverse ad neuroscience, anti-terrorism, physics, and genealogy, to name a few. The communication skills required to work with scientists in such broad enterprises will be a key component to the rapid development of working tools, as required by the proposal, especially insofar as our team is multi-institutional. This work is a natural fit for my own research program, which involves applying my deep knowledge of network modeling to a variety of application domains in cooperation with domain experts, such as the PI, who will appreciate when and where these advanced tools will solve real, outstanding problems in their domains.</w:t>
      </w:r>
    </w:p>
    <w:p>
      <w:pPr>
        <w:pStyle w:val="Normal"/>
        <w:rPr>
          <w:b w:val="false"/>
          <w:b w:val="false"/>
          <w:bCs w:val="false"/>
        </w:rPr>
      </w:pPr>
      <w:r>
        <w:rPr>
          <w:b w:val="false"/>
          <w:bCs w:val="false"/>
        </w:rPr>
      </w:r>
    </w:p>
    <w:p>
      <w:pPr>
        <w:pStyle w:val="Normal"/>
        <w:numPr>
          <w:ilvl w:val="0"/>
          <w:numId w:val="2"/>
        </w:numPr>
        <w:rPr/>
      </w:pPr>
      <w:r>
        <w:rPr/>
        <w:t>Boyd, Z.M., Bae, E., Tai, X.C., &amp; Bertozzi, A.L.</w:t>
      </w:r>
      <w:r>
        <w:rPr/>
        <w:t>. (20</w:t>
      </w:r>
      <w:r>
        <w:rPr/>
        <w:t>18</w:t>
      </w:r>
      <w:r>
        <w:rPr/>
        <w:t xml:space="preserve">). </w:t>
      </w:r>
      <w:r>
        <w:rPr/>
        <w:t>Simplified energy landscape for modularity using total variation</w:t>
      </w:r>
      <w:r>
        <w:rPr/>
        <w:t xml:space="preserve">. </w:t>
      </w:r>
      <w:r>
        <w:rPr/>
        <w:t>SIAM J. Appl. Math.</w:t>
      </w:r>
      <w:r>
        <w:rPr/>
        <w:t xml:space="preserve">, </w:t>
      </w:r>
      <w:r>
        <w:rPr/>
        <w:t>78</w:t>
      </w:r>
      <w:r>
        <w:rPr/>
        <w:t xml:space="preserve">, </w:t>
      </w:r>
      <w:r>
        <w:rPr/>
        <w:t>2439</w:t>
      </w:r>
      <w:r>
        <w:rPr/>
        <w:t>-2</w:t>
      </w:r>
      <w:r>
        <w:rPr/>
        <w:t>464</w:t>
      </w:r>
      <w:r>
        <w:rPr/>
        <w:t>.</w:t>
      </w:r>
    </w:p>
    <w:p>
      <w:pPr>
        <w:pStyle w:val="Normal"/>
        <w:numPr>
          <w:ilvl w:val="0"/>
          <w:numId w:val="2"/>
        </w:numPr>
        <w:rPr/>
      </w:pPr>
      <w:r>
        <w:rPr>
          <w:rStyle w:val="Strong"/>
          <w:b w:val="false"/>
          <w:bCs w:val="false"/>
        </w:rPr>
        <w:t>Boyd, Z.M., Porter, M.A., &amp; Bertozzi, A.L.</w:t>
      </w:r>
      <w:r>
        <w:rPr>
          <w:rStyle w:val="Strong"/>
          <w:b w:val="false"/>
          <w:bCs w:val="false"/>
        </w:rPr>
        <w:t xml:space="preserve"> (20</w:t>
      </w:r>
      <w:r>
        <w:rPr>
          <w:rStyle w:val="Strong"/>
          <w:b w:val="false"/>
          <w:bCs w:val="false"/>
        </w:rPr>
        <w:t>19</w:t>
      </w:r>
      <w:r>
        <w:rPr>
          <w:rStyle w:val="Strong"/>
          <w:b w:val="false"/>
          <w:bCs w:val="false"/>
        </w:rPr>
        <w:t xml:space="preserve">). </w:t>
      </w:r>
      <w:r>
        <w:rPr>
          <w:rStyle w:val="Strong"/>
          <w:b w:val="false"/>
          <w:bCs w:val="false"/>
        </w:rPr>
        <w:t>Stochastic block models are a discrete surface tension</w:t>
      </w:r>
      <w:r>
        <w:rPr>
          <w:rStyle w:val="Strong"/>
          <w:b w:val="false"/>
          <w:bCs w:val="false"/>
        </w:rPr>
        <w:t xml:space="preserve">. </w:t>
      </w:r>
      <w:r>
        <w:rPr>
          <w:rStyle w:val="Strong"/>
          <w:b w:val="false"/>
          <w:bCs w:val="false"/>
        </w:rPr>
        <w:t>J. Nonlinear Sci</w:t>
      </w:r>
      <w:r>
        <w:rPr>
          <w:rStyle w:val="Strong"/>
          <w:b w:val="false"/>
          <w:bCs w:val="false"/>
        </w:rPr>
        <w:t>.</w:t>
      </w:r>
    </w:p>
    <w:p>
      <w:pPr>
        <w:pStyle w:val="Normal"/>
        <w:numPr>
          <w:ilvl w:val="0"/>
          <w:numId w:val="2"/>
        </w:numPr>
        <w:rPr/>
      </w:pPr>
      <w:r>
        <w:rPr>
          <w:rStyle w:val="Strong"/>
          <w:b w:val="false"/>
          <w:bCs w:val="false"/>
        </w:rPr>
        <w:t>Moorman, J.D., Chen, Q., Tu, T.K., Boyd, Z.B., &amp; Bertozzi, A.L.</w:t>
      </w:r>
      <w:r>
        <w:rPr>
          <w:rStyle w:val="Strong"/>
          <w:b w:val="false"/>
          <w:bCs w:val="false"/>
        </w:rPr>
        <w:t xml:space="preserve"> (20</w:t>
      </w:r>
      <w:r>
        <w:rPr>
          <w:rStyle w:val="Strong"/>
          <w:b w:val="false"/>
          <w:bCs w:val="false"/>
        </w:rPr>
        <w:t>18</w:t>
      </w:r>
      <w:r>
        <w:rPr>
          <w:rStyle w:val="Strong"/>
          <w:b w:val="false"/>
          <w:bCs w:val="false"/>
        </w:rPr>
        <w:t xml:space="preserve">). </w:t>
      </w:r>
      <w:r>
        <w:rPr>
          <w:rStyle w:val="Strong"/>
          <w:b w:val="false"/>
          <w:bCs w:val="false"/>
        </w:rPr>
        <w:t>Filtering methods for subgraph matching on multiplex networks</w:t>
      </w:r>
      <w:r>
        <w:rPr>
          <w:rStyle w:val="Strong"/>
          <w:b w:val="false"/>
          <w:bCs w:val="false"/>
        </w:rPr>
        <w:t xml:space="preserve">. </w:t>
      </w:r>
      <w:r>
        <w:rPr>
          <w:rStyle w:val="Strong"/>
          <w:b w:val="false"/>
          <w:bCs w:val="false"/>
        </w:rPr>
        <w:t>Proc. GTA2 Workshop, IEEE Conf. Big Data, Seattle, pp 3979-3984.</w:t>
      </w:r>
    </w:p>
    <w:p>
      <w:pPr>
        <w:pStyle w:val="Normal"/>
        <w:numPr>
          <w:ilvl w:val="0"/>
          <w:numId w:val="2"/>
        </w:numPr>
        <w:rPr/>
      </w:pPr>
      <w:r>
        <w:rPr>
          <w:rStyle w:val="Strong"/>
          <w:b w:val="false"/>
          <w:bCs w:val="false"/>
        </w:rPr>
        <w:t>Boyd, Z.M, Marzuola, J., Osing, B., Fraiman, N., Mucha, P.J., &amp; Weare, J. “A metric on the state space of Markov chains based  on hitting probabilities.” In preparation.</w:t>
      </w:r>
    </w:p>
    <w:p>
      <w:pPr>
        <w:pStyle w:val="Normal"/>
        <w:numPr>
          <w:ilvl w:val="0"/>
          <w:numId w:val="0"/>
        </w:numPr>
        <w:ind w:left="720" w:hanging="0"/>
        <w:rPr>
          <w:rStyle w:val="Strong"/>
        </w:rPr>
      </w:pPr>
      <w:r>
        <w:rPr/>
      </w:r>
    </w:p>
    <w:p>
      <w:pPr>
        <w:pStyle w:val="DataField11ptSingle"/>
        <w:rPr/>
      </w:pPr>
      <w:r>
        <w:rPr>
          <w:rStyle w:val="Strong"/>
        </w:rPr>
        <w:t>B.</w:t>
        <w:tab/>
        <w:t>Positions and Honors</w:t>
      </w:r>
    </w:p>
    <w:p>
      <w:pPr>
        <w:pStyle w:val="Heading2"/>
        <w:rPr/>
      </w:pPr>
      <w:r>
        <w:rPr>
          <w:i/>
          <w:iCs/>
        </w:rPr>
        <w:t>Positions and Employment</w:t>
      </w:r>
    </w:p>
    <w:p>
      <w:pPr>
        <w:pStyle w:val="Normal"/>
        <w:rPr>
          <w:i w:val="false"/>
          <w:i w:val="false"/>
          <w:iCs w:val="false"/>
        </w:rPr>
      </w:pPr>
      <w:r>
        <w:rPr>
          <w:i w:val="false"/>
          <w:iCs w:val="false"/>
        </w:rPr>
        <w:t>2014</w:t>
        <w:tab/>
        <w:tab/>
        <w:tab/>
        <w:t>Contributor, Foundations of Applied Mathematics curriculum, Provo, UT</w:t>
      </w:r>
    </w:p>
    <w:p>
      <w:pPr>
        <w:pStyle w:val="Normal"/>
        <w:rPr>
          <w:i w:val="false"/>
          <w:i w:val="false"/>
          <w:iCs w:val="false"/>
        </w:rPr>
      </w:pPr>
      <w:r>
        <w:rPr>
          <w:i w:val="false"/>
          <w:iCs w:val="false"/>
        </w:rPr>
        <w:t>2015-2018</w:t>
        <w:tab/>
        <w:tab/>
        <w:t>Graduate research assistant, Los Alamos National Laboratory, Los Alamos, NM</w:t>
      </w:r>
    </w:p>
    <w:p>
      <w:pPr>
        <w:pStyle w:val="Normal"/>
        <w:rPr>
          <w:i w:val="false"/>
          <w:i w:val="false"/>
          <w:iCs w:val="false"/>
        </w:rPr>
      </w:pPr>
      <w:r>
        <w:rPr>
          <w:i w:val="false"/>
          <w:iCs w:val="false"/>
        </w:rPr>
        <w:t>2017</w:t>
        <w:tab/>
        <w:tab/>
        <w:tab/>
        <w:t>Lecturer, Open Source Macroeconomics Laboratory at the University of Chicago, Chicago, IL</w:t>
      </w:r>
    </w:p>
    <w:p>
      <w:pPr>
        <w:pStyle w:val="Normal"/>
        <w:rPr>
          <w:i w:val="false"/>
          <w:i w:val="false"/>
          <w:iCs w:val="false"/>
        </w:rPr>
      </w:pPr>
      <w:r>
        <w:rPr>
          <w:i w:val="false"/>
          <w:iCs w:val="false"/>
        </w:rPr>
        <w:t>2017</w:t>
        <w:tab/>
        <w:tab/>
        <w:tab/>
        <w:t>Volunteer, FamilySearch Engineering, Salt Lake, UT</w:t>
      </w:r>
    </w:p>
    <w:p>
      <w:pPr>
        <w:pStyle w:val="Normal"/>
        <w:rPr>
          <w:i w:val="false"/>
          <w:i w:val="false"/>
          <w:iCs w:val="false"/>
        </w:rPr>
      </w:pPr>
      <w:r>
        <w:rPr>
          <w:i w:val="false"/>
          <w:iCs w:val="false"/>
        </w:rPr>
        <w:t>2018</w:t>
        <w:tab/>
        <w:tab/>
        <w:tab/>
        <w:t xml:space="preserve">Graduate mentor, UCLA Applied Mathematics Research Experience for Undegraduates, Los </w:t>
        <w:tab/>
        <w:tab/>
        <w:tab/>
        <w:tab/>
        <w:tab/>
        <w:t>Angeles, CA</w:t>
      </w:r>
    </w:p>
    <w:p>
      <w:pPr>
        <w:pStyle w:val="Normal"/>
        <w:rPr/>
      </w:pPr>
      <w:r>
        <w:rPr>
          <w:i w:val="false"/>
          <w:iCs w:val="false"/>
        </w:rPr>
        <w:t>2019-2020</w:t>
        <w:tab/>
        <w:tab/>
        <w:t xml:space="preserve">Consultant, Robinson Bradshaw </w:t>
      </w:r>
      <w:r>
        <w:rPr>
          <w:i w:val="false"/>
          <w:iCs w:val="false"/>
        </w:rPr>
        <w:t>law firm, Chapel Hill, NC</w:t>
      </w:r>
    </w:p>
    <w:p>
      <w:pPr>
        <w:pStyle w:val="Heading2"/>
        <w:rPr/>
      </w:pPr>
      <w:r>
        <w:rPr>
          <w:i/>
          <w:iCs/>
        </w:rPr>
        <w:t>Honors</w:t>
      </w:r>
    </w:p>
    <w:p>
      <w:pPr>
        <w:pStyle w:val="Normal"/>
        <w:rPr/>
      </w:pPr>
      <w:r>
        <w:rPr/>
        <w:t>2008-2013</w:t>
        <w:tab/>
        <w:tab/>
        <w:t>Monson Presidential Scholar, Provo, Utah</w:t>
      </w:r>
    </w:p>
    <w:p>
      <w:pPr>
        <w:pStyle w:val="Normal"/>
        <w:rPr/>
      </w:pPr>
      <w:r>
        <w:rPr/>
        <w:t>2015-2018</w:t>
        <w:tab/>
        <w:tab/>
        <w:t>National Defense Science and Engineering Graduate Fellow, Los Angeles, CA</w:t>
      </w:r>
    </w:p>
    <w:p>
      <w:pPr>
        <w:pStyle w:val="DataField11ptSingle"/>
        <w:rPr>
          <w:rStyle w:val="Strong"/>
        </w:rPr>
      </w:pPr>
      <w:r>
        <w:rPr/>
      </w:r>
    </w:p>
    <w:p>
      <w:pPr>
        <w:pStyle w:val="DataField11ptSingle"/>
        <w:rPr/>
      </w:pPr>
      <w:r>
        <w:rPr>
          <w:rStyle w:val="Strong"/>
        </w:rPr>
        <w:t>C.</w:t>
        <w:tab/>
        <w:t>Contributions to Science</w:t>
      </w:r>
    </w:p>
    <w:p>
      <w:pPr>
        <w:pStyle w:val="Normal"/>
        <w:numPr>
          <w:ilvl w:val="0"/>
          <w:numId w:val="1"/>
        </w:numPr>
        <w:rPr/>
      </w:pPr>
      <w:r>
        <w:rPr>
          <w:rFonts w:cs="Arial"/>
          <w:szCs w:val="22"/>
        </w:rPr>
        <w:t>My dissertation work presents analysis, algorithms, and applications of community detection, a fundamental tool of network analysis across application domains. For the popularity modularity approach to community detection, I proved fundamental limits on convexity-bases approach, connected the problem to total variation techniques, showed how non-convex approachs can improve on convex ones, and scaled up my codes to application networks involving millions of relationships. Performance on a variate of application domains were comparable with the state of the art but with better analytical underpinnings and guarantees. For the more complicated but more principled stochastic block model, I made similar contributions, eventually providing efficient codes that work on much larger networks than competing approaches.</w:t>
      </w:r>
    </w:p>
    <w:p>
      <w:pPr>
        <w:pStyle w:val="Normal"/>
        <w:numPr>
          <w:ilvl w:val="1"/>
          <w:numId w:val="1"/>
        </w:numPr>
        <w:rPr/>
      </w:pPr>
      <w:r>
        <w:rPr/>
        <w:t>Boyd, Z.M., Bae, E., Tai, X.C., &amp; Bertozzi, A.L.</w:t>
      </w:r>
      <w:r>
        <w:rPr/>
        <w:t>. (20</w:t>
      </w:r>
      <w:r>
        <w:rPr/>
        <w:t>18</w:t>
      </w:r>
      <w:r>
        <w:rPr/>
        <w:t xml:space="preserve">). </w:t>
      </w:r>
      <w:r>
        <w:rPr/>
        <w:t>Simplified energy landscape for modularity using total variation</w:t>
      </w:r>
      <w:r>
        <w:rPr/>
        <w:t xml:space="preserve">. </w:t>
      </w:r>
      <w:r>
        <w:rPr/>
        <w:t>SIAM J. Appl. Math.</w:t>
      </w:r>
      <w:r>
        <w:rPr/>
        <w:t xml:space="preserve">, </w:t>
      </w:r>
      <w:r>
        <w:rPr/>
        <w:t>78</w:t>
      </w:r>
      <w:r>
        <w:rPr/>
        <w:t xml:space="preserve">, </w:t>
      </w:r>
      <w:r>
        <w:rPr/>
        <w:t>2439</w:t>
      </w:r>
      <w:r>
        <w:rPr/>
        <w:t>-2</w:t>
      </w:r>
      <w:r>
        <w:rPr/>
        <w:t>464</w:t>
      </w:r>
      <w:r>
        <w:rPr/>
        <w:t>.</w:t>
      </w:r>
    </w:p>
    <w:p>
      <w:pPr>
        <w:pStyle w:val="Normal"/>
        <w:numPr>
          <w:ilvl w:val="1"/>
          <w:numId w:val="1"/>
        </w:numPr>
        <w:rPr/>
      </w:pPr>
      <w:r>
        <w:rPr/>
        <w:t>Boyd, Z.M., Porter, M.A., &amp; Bertozzi, A.L.</w:t>
      </w:r>
      <w:r>
        <w:rPr/>
        <w:t xml:space="preserve"> (20</w:t>
      </w:r>
      <w:r>
        <w:rPr/>
        <w:t>19</w:t>
      </w:r>
      <w:r>
        <w:rPr/>
        <w:t xml:space="preserve">). </w:t>
      </w:r>
      <w:r>
        <w:rPr/>
        <w:t>Stochastic block models are a discrete surface tension</w:t>
      </w:r>
      <w:r>
        <w:rPr/>
        <w:t xml:space="preserve">. </w:t>
      </w:r>
      <w:r>
        <w:rPr/>
        <w:t>J. Nonlinear Sci</w:t>
      </w:r>
      <w:r>
        <w:rPr/>
        <w:t>.</w:t>
      </w:r>
    </w:p>
    <w:p>
      <w:pPr>
        <w:pStyle w:val="Normal"/>
        <w:ind w:left="1080" w:hanging="0"/>
        <w:rPr/>
      </w:pPr>
      <w:r>
        <w:rPr/>
      </w:r>
    </w:p>
    <w:p>
      <w:pPr>
        <w:pStyle w:val="Normal"/>
        <w:numPr>
          <w:ilvl w:val="0"/>
          <w:numId w:val="1"/>
        </w:numPr>
        <w:rPr/>
      </w:pPr>
      <w:r>
        <w:rPr>
          <w:rFonts w:cs="Arial"/>
          <w:szCs w:val="22"/>
        </w:rPr>
        <w:t xml:space="preserve">In addition to the contributions described above, </w:t>
      </w:r>
      <w:r>
        <w:rPr>
          <w:rFonts w:cs="Arial"/>
          <w:szCs w:val="22"/>
        </w:rPr>
        <w:t xml:space="preserve">with a UCLA REU team, I developed algorithms for detecting adversarial activities in transaction networks of interest to DARPA. The problems are normally combinatorially difficult, but we exploited special structure in the data to get efficient and accurate solutions. This work had a transformative effect on how DARPA viewed adversarial network detection and led to further expansions of these techniques after I left the project. </w:t>
      </w:r>
    </w:p>
    <w:p>
      <w:pPr>
        <w:pStyle w:val="Normal"/>
        <w:numPr>
          <w:ilvl w:val="1"/>
          <w:numId w:val="1"/>
        </w:numPr>
        <w:rPr/>
      </w:pPr>
      <w:r>
        <w:rPr/>
        <w:t>Moorman, J.D., Chen, Q., Tu, T.K., Boyd, Z.B., &amp; Bertozzi, A.L.</w:t>
      </w:r>
      <w:r>
        <w:rPr/>
        <w:t xml:space="preserve"> (20</w:t>
      </w:r>
      <w:r>
        <w:rPr/>
        <w:t>18</w:t>
      </w:r>
      <w:r>
        <w:rPr/>
        <w:t xml:space="preserve">). </w:t>
      </w:r>
      <w:r>
        <w:rPr/>
        <w:t>Filtering methods for subgraph matching on multiplex networks</w:t>
      </w:r>
      <w:r>
        <w:rPr/>
        <w:t xml:space="preserve">. </w:t>
      </w:r>
      <w:r>
        <w:rPr/>
        <w:t>Proc. GTA2 Workshop, IEEE Conf. Big Data, Seattle, pp 3979-3984.</w:t>
      </w:r>
    </w:p>
    <w:p>
      <w:pPr>
        <w:pStyle w:val="Normal"/>
        <w:numPr>
          <w:ilvl w:val="0"/>
          <w:numId w:val="1"/>
        </w:numPr>
        <w:rPr/>
      </w:pPr>
      <w:r>
        <w:rPr/>
        <w:t xml:space="preserve">With a team of collaborator, I have developed a metric </w:t>
      </w:r>
      <w:r>
        <w:rPr/>
        <w:t xml:space="preserve">(distance) </w:t>
      </w:r>
      <w:r>
        <w:rPr/>
        <w:t xml:space="preserve">on the nodes of directed networks (that is, those with asymmetric links, as in supply chain networks, or Twitter follower networks) which uses notions of reachability to recover a symmetric distance despite the inherent asymmetry of directed network structures.  </w:t>
      </w:r>
      <w:r>
        <w:rPr/>
        <w:t>We show that including the directed information in distance measurements enhances many procedures, such as community detection, visualization, data exploration, and chain discovery.</w:t>
      </w:r>
    </w:p>
    <w:p>
      <w:pPr>
        <w:pStyle w:val="Normal"/>
        <w:numPr>
          <w:ilvl w:val="1"/>
          <w:numId w:val="1"/>
        </w:numPr>
        <w:rPr/>
      </w:pPr>
      <w:bookmarkStart w:id="1" w:name="__DdeLink__749_2499433547"/>
      <w:r>
        <w:rPr/>
        <w:t>Boyd, Z.M, Marzuola, J., Osing, B., Fraiman, N., Mucha, P.J., &amp; Weare, J. “A metric on the state space of Markov chains based  on hitting probabilities.” In preparation.</w:t>
      </w:r>
      <w:bookmarkEnd w:id="1"/>
    </w:p>
    <w:p>
      <w:pPr>
        <w:pStyle w:val="DataField11ptSingle"/>
        <w:rPr>
          <w:rStyle w:val="Strong"/>
        </w:rPr>
      </w:pPr>
      <w:r>
        <w:rPr/>
      </w:r>
    </w:p>
    <w:p>
      <w:pPr>
        <w:pStyle w:val="Normal"/>
        <w:rPr/>
      </w:pPr>
      <w:r>
        <w:rPr>
          <w:rStyle w:val="Strong"/>
        </w:rPr>
        <w:t>D.</w:t>
        <w:tab/>
        <w:t>Additional Information: Research Support and/or Scholastic Performance</w:t>
      </w:r>
      <w:r>
        <w:rPr/>
        <w:t xml:space="preserve"> </w:t>
      </w:r>
    </w:p>
    <w:p>
      <w:pPr>
        <w:pStyle w:val="DataField11ptSingle"/>
        <w:rPr/>
      </w:pPr>
      <w:r>
        <w:rPr/>
      </w:r>
    </w:p>
    <w:sectPr>
      <w:headerReference w:type="default" r:id="rId2"/>
      <w:type w:val="nextPage"/>
      <w:pgSz w:w="12240" w:h="15840"/>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36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04b52"/>
    <w:pPr>
      <w:widowControl/>
      <w:bidi w:val="0"/>
      <w:jc w:val="left"/>
    </w:pPr>
    <w:rPr>
      <w:rFonts w:ascii="Arial" w:hAnsi="Arial" w:eastAsia="Times New Roman" w:cs="Times New Roman"/>
      <w:color w:val="auto"/>
      <w:kern w:val="0"/>
      <w:sz w:val="22"/>
      <w:szCs w:val="24"/>
      <w:lang w:val="en-US" w:eastAsia="en-US" w:bidi="ar-SA"/>
    </w:rPr>
  </w:style>
  <w:style w:type="paragraph" w:styleId="Heading1">
    <w:name w:val="Heading 1"/>
    <w:basedOn w:val="Normal"/>
    <w:next w:val="Normal"/>
    <w:qFormat/>
    <w:rsid w:val="002b7443"/>
    <w:pPr>
      <w:pBdr>
        <w:top w:val="single" w:sz="4" w:space="12" w:color="000000"/>
      </w:pBdr>
      <w:jc w:val="center"/>
      <w:outlineLvl w:val="0"/>
    </w:pPr>
    <w:rPr>
      <w:rFonts w:cs="Arial"/>
      <w:b/>
      <w:bCs/>
      <w:szCs w:val="22"/>
    </w:rPr>
  </w:style>
  <w:style w:type="paragraph" w:styleId="Heading2">
    <w:name w:val="Heading 2"/>
    <w:basedOn w:val="Subtitle"/>
    <w:next w:val="Normal"/>
    <w:qFormat/>
    <w:rsid w:val="00656ab8"/>
    <w:pPr/>
    <w:rPr/>
  </w:style>
  <w:style w:type="paragraph" w:styleId="Heading3">
    <w:name w:val="Heading 3"/>
    <w:next w:val="Normal"/>
    <w:link w:val="Heading3Char"/>
    <w:unhideWhenUsed/>
    <w:qFormat/>
    <w:rsid w:val="00656ab8"/>
    <w:pPr>
      <w:widowControl w:val="false"/>
      <w:outlineLvl w:val="2"/>
    </w:pPr>
    <w:rPr>
      <w:rFonts w:ascii="Times New Roman" w:hAnsi="Times New Roman" w:eastAsia="Times New Roman" w:cs="Times New Roman"/>
      <w:color w:val="auto"/>
      <w:kern w:val="0"/>
      <w:sz w:val="22"/>
      <w:szCs w:val="20"/>
      <w:lang w:val="en-US" w:eastAsia="en-US" w:bidi="ar-SA"/>
    </w:rPr>
  </w:style>
  <w:style w:type="character" w:styleId="DefaultParagraphFont" w:default="1">
    <w:name w:val="Default Paragraph Font"/>
    <w:uiPriority w:val="1"/>
    <w:semiHidden/>
    <w:unhideWhenUsed/>
    <w:qFormat/>
    <w:rPr/>
  </w:style>
  <w:style w:type="character" w:styleId="BodyTextIndentChar" w:customStyle="1">
    <w:name w:val="Body Text Indent Char"/>
    <w:basedOn w:val="DefaultParagraphFont"/>
    <w:link w:val="BodyTextIndent"/>
    <w:qFormat/>
    <w:rsid w:val="00ef4c32"/>
    <w:rPr>
      <w:rFonts w:ascii="Arial" w:hAnsi="Arial" w:cs="Arial"/>
      <w:color w:val="FF0000"/>
    </w:rPr>
  </w:style>
  <w:style w:type="character" w:styleId="DataField11ptSingleChar" w:customStyle="1">
    <w:name w:val="Data Field 11pt-Single Char"/>
    <w:basedOn w:val="DefaultParagraphFont"/>
    <w:link w:val="DataField11pt-Single"/>
    <w:qFormat/>
    <w:rsid w:val="00843027"/>
    <w:rPr>
      <w:rFonts w:ascii="Arial" w:hAnsi="Arial" w:cs="Arial"/>
      <w:sz w:val="22"/>
      <w:lang w:val="en-US" w:eastAsia="en-US" w:bidi="ar-SA"/>
    </w:rPr>
  </w:style>
  <w:style w:type="character" w:styleId="Pagenumber">
    <w:name w:val="page number"/>
    <w:basedOn w:val="DefaultParagraphFont"/>
    <w:qFormat/>
    <w:rPr>
      <w:rFonts w:ascii="Arial" w:hAnsi="Arial"/>
      <w:sz w:val="20"/>
      <w:u w:val="single"/>
    </w:rPr>
  </w:style>
  <w:style w:type="character" w:styleId="InternetLink">
    <w:name w:val="Internet Link"/>
    <w:basedOn w:val="DefaultParagraphFont"/>
    <w:rsid w:val="00e67a05"/>
    <w:rPr>
      <w:color w:val="0000FF"/>
      <w:u w:val="single"/>
    </w:rPr>
  </w:style>
  <w:style w:type="character" w:styleId="SubtitleChar" w:customStyle="1">
    <w:name w:val="Subtitle Char"/>
    <w:basedOn w:val="DefaultParagraphFont"/>
    <w:link w:val="Subtitle"/>
    <w:qFormat/>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character" w:styleId="Heading3Char" w:customStyle="1">
    <w:name w:val="Heading 3 Char"/>
    <w:basedOn w:val="DefaultParagraphFont"/>
    <w:link w:val="Heading3"/>
    <w:qFormat/>
    <w:rsid w:val="00656ab8"/>
    <w:rPr>
      <w:rFonts w:ascii="Arial" w:hAnsi="Arial"/>
      <w:b/>
      <w:bCs/>
      <w:sz w:val="22"/>
      <w:u w:val="single"/>
    </w:rPr>
  </w:style>
  <w:style w:type="character" w:styleId="Annotationreference">
    <w:name w:val="annotation reference"/>
    <w:basedOn w:val="DefaultParagraphFont"/>
    <w:qFormat/>
    <w:rsid w:val="002b7443"/>
    <w:rPr>
      <w:sz w:val="16"/>
      <w:szCs w:val="16"/>
    </w:rPr>
  </w:style>
  <w:style w:type="character" w:styleId="CommentTextChar" w:customStyle="1">
    <w:name w:val="Comment Text Char"/>
    <w:basedOn w:val="DefaultParagraphFont"/>
    <w:link w:val="CommentText"/>
    <w:qFormat/>
    <w:rsid w:val="002b7443"/>
    <w:rPr>
      <w:rFonts w:ascii="Arial" w:hAnsi="Arial"/>
    </w:rPr>
  </w:style>
  <w:style w:type="character" w:styleId="CommentSubjectChar" w:customStyle="1">
    <w:name w:val="Comment Subject Char"/>
    <w:basedOn w:val="CommentTextChar"/>
    <w:link w:val="CommentSubject"/>
    <w:qFormat/>
    <w:rsid w:val="002b7443"/>
    <w:rPr>
      <w:rFonts w:ascii="Arial" w:hAnsi="Arial"/>
      <w:b/>
      <w:bCs/>
    </w:rPr>
  </w:style>
  <w:style w:type="character" w:styleId="BalloonTextChar" w:customStyle="1">
    <w:name w:val="Balloon Text Char"/>
    <w:basedOn w:val="DefaultParagraphFont"/>
    <w:link w:val="BalloonText"/>
    <w:qFormat/>
    <w:rsid w:val="002b7443"/>
    <w:rPr>
      <w:rFonts w:ascii="Segoe UI" w:hAnsi="Segoe UI" w:cs="Segoe UI"/>
      <w:sz w:val="18"/>
      <w:szCs w:val="18"/>
    </w:rPr>
  </w:style>
  <w:style w:type="character" w:styleId="TitleChar" w:customStyle="1">
    <w:name w:val="Title Char"/>
    <w:basedOn w:val="DefaultParagraphFont"/>
    <w:link w:val="Title"/>
    <w:qFormat/>
    <w:rsid w:val="006e6fb5"/>
    <w:rPr>
      <w:rFonts w:ascii="Arial" w:hAnsi="Arial"/>
      <w:b/>
      <w:sz w:val="22"/>
      <w:szCs w:val="24"/>
    </w:rPr>
  </w:style>
  <w:style w:type="character" w:styleId="BodyTextChar" w:customStyle="1">
    <w:name w:val="Body Text Char"/>
    <w:basedOn w:val="DefaultParagraphFont"/>
    <w:link w:val="BodyText"/>
    <w:uiPriority w:val="99"/>
    <w:qFormat/>
    <w:rsid w:val="006e6fb5"/>
    <w:rPr>
      <w:rFonts w:ascii="Arial" w:hAnsi="Arial"/>
      <w:sz w:val="22"/>
      <w:szCs w:val="24"/>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Highlight1">
    <w:name w:val="highlight1"/>
    <w:qFormat/>
    <w:rPr>
      <w:shd w:fill="F2F5F8"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rsid w:val="006e6fb5"/>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link w:val="SubtitleChar"/>
    <w:qFormat/>
    <w:rsid w:val="00781234"/>
    <w:pPr>
      <w:keepNext w:val="true"/>
      <w:spacing w:before="360" w:after="120"/>
      <w:outlineLvl w:val="1"/>
    </w:pPr>
    <w:rPr>
      <w:b/>
    </w:rPr>
  </w:style>
  <w:style w:type="paragraph" w:styleId="ListBullet">
    <w:name w:val="List Bullet"/>
    <w:basedOn w:val="Normal"/>
    <w:autoRedefine/>
    <w:qFormat/>
    <w:pPr/>
    <w:rPr>
      <w:rFonts w:ascii="Times" w:hAnsi="Times" w:cs="Times"/>
    </w:rPr>
  </w:style>
  <w:style w:type="paragraph" w:styleId="ListBullet2">
    <w:name w:val="List Bullet 2"/>
    <w:basedOn w:val="Normal"/>
    <w:autoRedefine/>
    <w:qFormat/>
    <w:pPr/>
    <w:rPr>
      <w:rFonts w:ascii="Times" w:hAnsi="Times" w:cs="Times"/>
    </w:rPr>
  </w:style>
  <w:style w:type="paragraph" w:styleId="ListBullet3">
    <w:name w:val="List Bullet 3"/>
    <w:basedOn w:val="Normal"/>
    <w:autoRedefine/>
    <w:qFormat/>
    <w:pPr/>
    <w:rPr>
      <w:rFonts w:ascii="Times" w:hAnsi="Times" w:cs="Times"/>
    </w:rPr>
  </w:style>
  <w:style w:type="paragraph" w:styleId="ListBullet4">
    <w:name w:val="List Bullet 4"/>
    <w:basedOn w:val="Normal"/>
    <w:autoRedefine/>
    <w:qFormat/>
    <w:pPr/>
    <w:rPr>
      <w:rFonts w:ascii="Times" w:hAnsi="Times" w:cs="Times"/>
    </w:rPr>
  </w:style>
  <w:style w:type="paragraph" w:styleId="ListBullet5">
    <w:name w:val="List Bullet 5"/>
    <w:basedOn w:val="Normal"/>
    <w:autoRedefine/>
    <w:qFormat/>
    <w:pPr/>
    <w:rPr>
      <w:rFonts w:ascii="Times" w:hAnsi="Times" w:cs="Times"/>
    </w:rPr>
  </w:style>
  <w:style w:type="paragraph" w:styleId="ListNumber">
    <w:name w:val="List Number"/>
    <w:basedOn w:val="Normal"/>
    <w:qFormat/>
    <w:pPr/>
    <w:rPr>
      <w:rFonts w:ascii="Times" w:hAnsi="Times" w:cs="Times"/>
    </w:rPr>
  </w:style>
  <w:style w:type="paragraph" w:styleId="ListNumber2">
    <w:name w:val="List Number 2"/>
    <w:basedOn w:val="Normal"/>
    <w:qFormat/>
    <w:pPr/>
    <w:rPr>
      <w:rFonts w:ascii="Times" w:hAnsi="Times" w:cs="Times"/>
    </w:rPr>
  </w:style>
  <w:style w:type="paragraph" w:styleId="ListNumber3">
    <w:name w:val="List Number 3"/>
    <w:basedOn w:val="Normal"/>
    <w:qFormat/>
    <w:pPr/>
    <w:rPr>
      <w:rFonts w:ascii="Times" w:hAnsi="Times" w:cs="Times"/>
    </w:rPr>
  </w:style>
  <w:style w:type="paragraph" w:styleId="ListNumber4">
    <w:name w:val="List Number 4"/>
    <w:basedOn w:val="Normal"/>
    <w:qFormat/>
    <w:pPr/>
    <w:rPr>
      <w:rFonts w:ascii="Times" w:hAnsi="Times" w:cs="Times"/>
    </w:rPr>
  </w:style>
  <w:style w:type="paragraph" w:styleId="ListNumber5">
    <w:name w:val="List Number 5"/>
    <w:basedOn w:val="Normal"/>
    <w:qFormat/>
    <w:pPr/>
    <w:rPr>
      <w:rFonts w:ascii="Times" w:hAnsi="Times" w:cs="Times"/>
    </w:rPr>
  </w:style>
  <w:style w:type="paragraph" w:styleId="TextBodyIndent">
    <w:name w:val="Body Text Indent"/>
    <w:basedOn w:val="Normal"/>
    <w:link w:val="BodyTextIndentChar"/>
    <w:pPr>
      <w:ind w:left="720" w:hanging="0"/>
      <w:jc w:val="both"/>
    </w:pPr>
    <w:rPr>
      <w:rFonts w:cs="Arial"/>
      <w:color w:val="FF0000"/>
      <w:sz w:val="20"/>
      <w:szCs w:val="20"/>
    </w:rPr>
  </w:style>
  <w:style w:type="paragraph" w:styleId="NormalWeb">
    <w:name w:val="Normal (Web)"/>
    <w:basedOn w:val="Normal"/>
    <w:qFormat/>
    <w:pPr>
      <w:spacing w:beforeAutospacing="1" w:afterAutospacing="1"/>
    </w:pPr>
    <w:rPr>
      <w:rFonts w:eastAsia="Arial Unicode MS"/>
    </w:rPr>
  </w:style>
  <w:style w:type="paragraph" w:styleId="Header">
    <w:name w:val="Header"/>
    <w:basedOn w:val="Normal"/>
    <w:pPr>
      <w:tabs>
        <w:tab w:val="center" w:pos="4320" w:leader="none"/>
        <w:tab w:val="right" w:pos="8640" w:leader="none"/>
      </w:tabs>
    </w:pPr>
    <w:rPr/>
  </w:style>
  <w:style w:type="paragraph" w:styleId="DataField11ptSingle" w:customStyle="1">
    <w:name w:val="Data Field 11pt-Single"/>
    <w:basedOn w:val="Normal"/>
    <w:link w:val="DataField11pt-SingleChar"/>
    <w:qFormat/>
    <w:rsid w:val="00cf68a2"/>
    <w:pPr/>
    <w:rPr>
      <w:rFonts w:cs="Arial"/>
      <w:szCs w:val="20"/>
    </w:rPr>
  </w:style>
  <w:style w:type="paragraph" w:styleId="HeadingNote" w:customStyle="1">
    <w:name w:val="Heading Note"/>
    <w:basedOn w:val="Normal"/>
    <w:qFormat/>
    <w:rsid w:val="002b7443"/>
    <w:pPr>
      <w:pBdr>
        <w:bottom w:val="single" w:sz="4" w:space="6" w:color="000000"/>
      </w:pBdr>
      <w:spacing w:before="40" w:after="40"/>
      <w:jc w:val="center"/>
    </w:pPr>
    <w:rPr>
      <w:rFonts w:cs="Arial"/>
      <w:iCs/>
      <w:sz w:val="16"/>
      <w:szCs w:val="16"/>
    </w:rPr>
  </w:style>
  <w:style w:type="paragraph" w:styleId="FormFieldCaption" w:customStyle="1">
    <w:name w:val="Form Field Caption"/>
    <w:basedOn w:val="Normal"/>
    <w:qFormat/>
    <w:pPr>
      <w:tabs>
        <w:tab w:val="left" w:pos="270" w:leader="none"/>
      </w:tabs>
    </w:pPr>
    <w:rPr>
      <w:rFonts w:cs="Arial"/>
      <w:sz w:val="16"/>
      <w:szCs w:val="16"/>
    </w:rPr>
  </w:style>
  <w:style w:type="paragraph" w:styleId="Subtitle2" w:customStyle="1">
    <w:name w:val="Subtitle 2"/>
    <w:basedOn w:val="Subtitle"/>
    <w:qFormat/>
    <w:rsid w:val="00781234"/>
    <w:pPr>
      <w:spacing w:before="240" w:after="0"/>
    </w:pPr>
    <w:rPr>
      <w:bCs/>
      <w:szCs w:val="20"/>
      <w:u w:val="single"/>
    </w:rPr>
  </w:style>
  <w:style w:type="paragraph" w:styleId="OMBInfo" w:customStyle="1">
    <w:name w:val="OMB Info"/>
    <w:basedOn w:val="Normal"/>
    <w:qFormat/>
    <w:rsid w:val="00321a19"/>
    <w:pPr>
      <w:spacing w:before="0" w:after="120"/>
      <w:jc w:val="right"/>
    </w:pPr>
    <w:rPr>
      <w:sz w:val="16"/>
    </w:rPr>
  </w:style>
  <w:style w:type="paragraph" w:styleId="FormFieldCaption1" w:customStyle="1">
    <w:name w:val="Form Field Caption1"/>
    <w:basedOn w:val="FormFieldCaption"/>
    <w:qFormat/>
    <w:rsid w:val="002b7443"/>
    <w:pPr>
      <w:spacing w:before="0" w:after="160"/>
    </w:pPr>
    <w:rPr/>
  </w:style>
  <w:style w:type="paragraph" w:styleId="Annotationtext">
    <w:name w:val="annotation text"/>
    <w:basedOn w:val="Normal"/>
    <w:link w:val="CommentTextChar"/>
    <w:qFormat/>
    <w:rsid w:val="002b7443"/>
    <w:pPr/>
    <w:rPr>
      <w:sz w:val="20"/>
      <w:szCs w:val="20"/>
    </w:rPr>
  </w:style>
  <w:style w:type="paragraph" w:styleId="Annotationsubject">
    <w:name w:val="annotation subject"/>
    <w:basedOn w:val="Annotationtext"/>
    <w:link w:val="CommentSubjectChar"/>
    <w:qFormat/>
    <w:rsid w:val="002b7443"/>
    <w:pPr/>
    <w:rPr>
      <w:b/>
      <w:bCs/>
    </w:rPr>
  </w:style>
  <w:style w:type="paragraph" w:styleId="BalloonText">
    <w:name w:val="Balloon Text"/>
    <w:basedOn w:val="Normal"/>
    <w:link w:val="BalloonTextChar"/>
    <w:qFormat/>
    <w:rsid w:val="002b7443"/>
    <w:pPr/>
    <w:rPr>
      <w:rFonts w:ascii="Segoe UI" w:hAnsi="Segoe UI" w:cs="Segoe UI"/>
      <w:sz w:val="18"/>
      <w:szCs w:val="18"/>
    </w:rPr>
  </w:style>
  <w:style w:type="paragraph" w:styleId="Title">
    <w:name w:val="Title"/>
    <w:basedOn w:val="Normal"/>
    <w:next w:val="Normal"/>
    <w:link w:val="TitleChar"/>
    <w:qFormat/>
    <w:rsid w:val="006e6fb5"/>
    <w:pPr>
      <w:pBdr>
        <w:top w:val="single" w:sz="4" w:space="1" w:color="000000"/>
      </w:pBdr>
      <w:spacing w:before="240" w:after="0"/>
      <w:jc w:val="center"/>
    </w:pPr>
    <w:rPr>
      <w: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b74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90cc9ed5-125c-488b-a883-4b2061b7b65f"/>
    <ds:schemaRef ds:uri="http://www.w3.org/XML/1998/namespace"/>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2</Pages>
  <Words>911</Words>
  <Characters>5458</Characters>
  <CharactersWithSpaces>6328</CharactersWithSpaces>
  <Paragraphs>54</Paragraphs>
  <Company>DHHS/PHS/NIH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2020-03-12T17:38:00Z</dcterms:created>
  <dc:creator>Office of Extramural Programs</dc:creator>
  <dc:description/>
  <cp:keywords>PHS Grant Application 0925-0001/0002 (Rev. 08/12) Biographical Sketch Format Page</cp:keywords>
  <dc:language>en-CA</dc:language>
  <cp:lastModifiedBy/>
  <cp:lastPrinted>2011-03-11T19:43:00Z</cp:lastPrinted>
  <dcterms:modified xsi:type="dcterms:W3CDTF">2020-06-01T11:28:05Z</dcterms:modified>
  <cp:revision>4</cp:revision>
  <dc:subject>DHHS, Public Health Service Grant Application</dc:subject>
  <dc:title>OMB No. 0925-0046, Biographical Sketch Format Page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DHHS/PHS/NIH</vt:lpwstr>
  </property>
  <property fmtid="{D5CDD505-2E9C-101B-9397-08002B2CF9AE}" pid="4" name="ContentTypeId">
    <vt:lpwstr>0x01010020F12B3A11F7F146A1110B896AF57C78</vt:lpwstr>
  </property>
  <property fmtid="{D5CDD505-2E9C-101B-9397-08002B2CF9AE}" pid="5" name="DocSecurity">
    <vt:i4>0</vt:i4>
  </property>
  <property fmtid="{D5CDD505-2E9C-101B-9397-08002B2CF9AE}" pid="6" name="Form Set">
    <vt:lpwstr>PHS398/PHS2590</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Test Comment">
    <vt:lpwstr>7/17/2015. Updated file properties. 6/23/2013. Created .docx version and added OMB info to footer.</vt:lpwstr>
  </property>
</Properties>
</file>